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0254" w:rsidRPr="0098641F" w:rsidRDefault="005B0254" w:rsidP="005B0254">
      <w:pPr>
        <w:tabs>
          <w:tab w:val="left" w:pos="6585"/>
        </w:tabs>
        <w:rPr>
          <w:b/>
          <w:sz w:val="28"/>
          <w:szCs w:val="28"/>
        </w:rPr>
      </w:pPr>
      <w:r w:rsidRPr="00041DA8">
        <w:rPr>
          <w:b/>
          <w:sz w:val="28"/>
          <w:szCs w:val="28"/>
        </w:rPr>
        <w:t xml:space="preserve"> </w:t>
      </w:r>
      <w:r>
        <w:rPr>
          <w:b/>
          <w:sz w:val="28"/>
          <w:szCs w:val="28"/>
        </w:rPr>
        <w:t xml:space="preserve">                   </w:t>
      </w:r>
      <w:r w:rsidRPr="0098641F">
        <w:rPr>
          <w:b/>
          <w:sz w:val="28"/>
          <w:szCs w:val="28"/>
        </w:rPr>
        <w:t>СОВЕТ ДЕПУТАТОВ</w:t>
      </w:r>
    </w:p>
    <w:p w:rsidR="005B0254" w:rsidRPr="0098641F" w:rsidRDefault="005B0254" w:rsidP="005B0254">
      <w:pPr>
        <w:rPr>
          <w:b/>
          <w:sz w:val="28"/>
          <w:szCs w:val="28"/>
        </w:rPr>
      </w:pPr>
      <w:r w:rsidRPr="0098641F">
        <w:rPr>
          <w:b/>
          <w:sz w:val="28"/>
          <w:szCs w:val="28"/>
        </w:rPr>
        <w:t xml:space="preserve">    МУНИЦИПАЛЬНОГО ОБРАЗОВАНИЯ</w:t>
      </w:r>
    </w:p>
    <w:p w:rsidR="005B0254" w:rsidRPr="0098641F" w:rsidRDefault="005B0254" w:rsidP="005B0254">
      <w:pPr>
        <w:rPr>
          <w:b/>
          <w:sz w:val="28"/>
          <w:szCs w:val="28"/>
        </w:rPr>
      </w:pPr>
      <w:r w:rsidRPr="0098641F">
        <w:rPr>
          <w:b/>
          <w:sz w:val="28"/>
          <w:szCs w:val="28"/>
        </w:rPr>
        <w:t xml:space="preserve">       КРАСНОЧАБАНСКИЙ СЕЛЬСОВЕТ</w:t>
      </w:r>
    </w:p>
    <w:p w:rsidR="005B0254" w:rsidRPr="0098641F" w:rsidRDefault="005B0254" w:rsidP="005B0254">
      <w:pPr>
        <w:rPr>
          <w:b/>
          <w:sz w:val="28"/>
          <w:szCs w:val="28"/>
        </w:rPr>
      </w:pPr>
      <w:r w:rsidRPr="0098641F">
        <w:rPr>
          <w:b/>
          <w:sz w:val="28"/>
          <w:szCs w:val="28"/>
        </w:rPr>
        <w:t xml:space="preserve">           ДОМБАРОВСКОГО РАЙОНА</w:t>
      </w:r>
    </w:p>
    <w:p w:rsidR="005B0254" w:rsidRPr="0098641F" w:rsidRDefault="005B0254" w:rsidP="005B0254">
      <w:pPr>
        <w:rPr>
          <w:b/>
          <w:sz w:val="28"/>
          <w:szCs w:val="28"/>
        </w:rPr>
      </w:pPr>
      <w:r w:rsidRPr="0098641F">
        <w:rPr>
          <w:b/>
          <w:sz w:val="28"/>
          <w:szCs w:val="28"/>
        </w:rPr>
        <w:t xml:space="preserve">           ОРЕНБУРГСКОЙ ОБЛАСТИ</w:t>
      </w:r>
    </w:p>
    <w:p w:rsidR="005B0254" w:rsidRPr="0098641F" w:rsidRDefault="005B0254" w:rsidP="005B0254">
      <w:pPr>
        <w:rPr>
          <w:b/>
          <w:sz w:val="28"/>
          <w:szCs w:val="28"/>
        </w:rPr>
      </w:pPr>
      <w:r w:rsidRPr="0098641F">
        <w:rPr>
          <w:b/>
          <w:sz w:val="28"/>
          <w:szCs w:val="28"/>
        </w:rPr>
        <w:t xml:space="preserve">                 </w:t>
      </w:r>
      <w:r>
        <w:rPr>
          <w:b/>
          <w:sz w:val="28"/>
          <w:szCs w:val="28"/>
        </w:rPr>
        <w:t xml:space="preserve">      </w:t>
      </w:r>
      <w:r w:rsidRPr="0098641F">
        <w:rPr>
          <w:b/>
          <w:sz w:val="28"/>
          <w:szCs w:val="28"/>
        </w:rPr>
        <w:t>Четвертый созыв</w:t>
      </w:r>
    </w:p>
    <w:p w:rsidR="005B0254" w:rsidRPr="0098641F" w:rsidRDefault="005B0254" w:rsidP="005B0254">
      <w:pPr>
        <w:pStyle w:val="23"/>
        <w:rPr>
          <w:rFonts w:ascii="Times New Roman" w:hAnsi="Times New Roman"/>
          <w:b/>
          <w:bCs/>
          <w:sz w:val="28"/>
          <w:szCs w:val="28"/>
        </w:rPr>
      </w:pPr>
      <w:r w:rsidRPr="0098641F">
        <w:rPr>
          <w:rFonts w:ascii="Times New Roman" w:hAnsi="Times New Roman"/>
          <w:b/>
          <w:bCs/>
          <w:sz w:val="28"/>
          <w:szCs w:val="28"/>
        </w:rPr>
        <w:t xml:space="preserve">     </w:t>
      </w:r>
      <w:r>
        <w:rPr>
          <w:rFonts w:ascii="Times New Roman" w:hAnsi="Times New Roman"/>
          <w:b/>
          <w:bCs/>
          <w:sz w:val="28"/>
          <w:szCs w:val="28"/>
        </w:rPr>
        <w:t xml:space="preserve">  </w:t>
      </w:r>
      <w:r w:rsidRPr="0098641F">
        <w:rPr>
          <w:rFonts w:ascii="Times New Roman" w:hAnsi="Times New Roman"/>
          <w:b/>
          <w:bCs/>
          <w:sz w:val="28"/>
          <w:szCs w:val="28"/>
        </w:rPr>
        <w:t xml:space="preserve">Пятнадцатое </w:t>
      </w:r>
      <w:r>
        <w:rPr>
          <w:rFonts w:ascii="Times New Roman" w:hAnsi="Times New Roman"/>
          <w:b/>
          <w:bCs/>
          <w:sz w:val="28"/>
          <w:szCs w:val="28"/>
        </w:rPr>
        <w:t>вне</w:t>
      </w:r>
      <w:r w:rsidRPr="0098641F">
        <w:rPr>
          <w:rFonts w:ascii="Times New Roman" w:hAnsi="Times New Roman"/>
          <w:b/>
          <w:bCs/>
          <w:sz w:val="28"/>
          <w:szCs w:val="28"/>
        </w:rPr>
        <w:t>очередное заседание</w:t>
      </w:r>
    </w:p>
    <w:p w:rsidR="005B0254" w:rsidRPr="0098641F" w:rsidRDefault="005B0254" w:rsidP="005B0254">
      <w:pPr>
        <w:pStyle w:val="23"/>
        <w:rPr>
          <w:rFonts w:ascii="Times New Roman" w:hAnsi="Times New Roman"/>
          <w:b/>
          <w:bCs/>
          <w:sz w:val="28"/>
          <w:szCs w:val="28"/>
        </w:rPr>
      </w:pPr>
    </w:p>
    <w:p w:rsidR="005B0254" w:rsidRPr="0098641F" w:rsidRDefault="005B0254" w:rsidP="005B0254">
      <w:pPr>
        <w:rPr>
          <w:b/>
          <w:bCs/>
          <w:sz w:val="28"/>
          <w:szCs w:val="28"/>
        </w:rPr>
      </w:pPr>
      <w:r>
        <w:rPr>
          <w:b/>
          <w:bCs/>
          <w:sz w:val="28"/>
          <w:szCs w:val="28"/>
        </w:rPr>
        <w:t xml:space="preserve">РЕШЕНИЕ </w:t>
      </w:r>
      <w:r w:rsidRPr="0098641F">
        <w:rPr>
          <w:b/>
          <w:bCs/>
          <w:sz w:val="28"/>
          <w:szCs w:val="28"/>
        </w:rPr>
        <w:t>№ 15-1</w:t>
      </w:r>
    </w:p>
    <w:p w:rsidR="005B0254" w:rsidRPr="0098641F" w:rsidRDefault="005B0254" w:rsidP="005B0254">
      <w:pPr>
        <w:rPr>
          <w:b/>
          <w:sz w:val="28"/>
          <w:szCs w:val="28"/>
        </w:rPr>
      </w:pPr>
      <w:r w:rsidRPr="0098641F">
        <w:rPr>
          <w:b/>
          <w:sz w:val="28"/>
          <w:szCs w:val="28"/>
        </w:rPr>
        <w:t xml:space="preserve">от </w:t>
      </w:r>
      <w:r>
        <w:rPr>
          <w:b/>
          <w:sz w:val="28"/>
          <w:szCs w:val="28"/>
        </w:rPr>
        <w:t xml:space="preserve">24 сентября </w:t>
      </w:r>
      <w:r w:rsidRPr="0098641F">
        <w:rPr>
          <w:b/>
          <w:sz w:val="28"/>
          <w:szCs w:val="28"/>
        </w:rPr>
        <w:t>2021 года</w:t>
      </w:r>
    </w:p>
    <w:p w:rsidR="005B0254" w:rsidRDefault="005B0254" w:rsidP="005B0254">
      <w:pPr>
        <w:pStyle w:val="a4"/>
        <w:tabs>
          <w:tab w:val="left" w:pos="168"/>
          <w:tab w:val="left" w:pos="1134"/>
          <w:tab w:val="left" w:pos="1276"/>
          <w:tab w:val="left" w:pos="1560"/>
          <w:tab w:val="center" w:pos="4252"/>
        </w:tabs>
        <w:rPr>
          <w:b w:val="0"/>
          <w:szCs w:val="28"/>
        </w:rPr>
      </w:pPr>
    </w:p>
    <w:p w:rsidR="005B0254" w:rsidRPr="0098641F" w:rsidRDefault="005B0254" w:rsidP="005B0254">
      <w:pPr>
        <w:pStyle w:val="a4"/>
        <w:tabs>
          <w:tab w:val="left" w:pos="168"/>
          <w:tab w:val="left" w:pos="1134"/>
          <w:tab w:val="left" w:pos="1276"/>
          <w:tab w:val="left" w:pos="1560"/>
          <w:tab w:val="center" w:pos="4252"/>
        </w:tabs>
        <w:rPr>
          <w:b w:val="0"/>
          <w:szCs w:val="28"/>
        </w:rPr>
      </w:pPr>
      <w:r w:rsidRPr="0098641F">
        <w:rPr>
          <w:szCs w:val="28"/>
        </w:rPr>
        <w:t>О</w:t>
      </w:r>
      <w:r>
        <w:rPr>
          <w:szCs w:val="28"/>
        </w:rPr>
        <w:t>б утверждении муниципального жилищного контроля</w:t>
      </w:r>
    </w:p>
    <w:p w:rsidR="005B0254" w:rsidRPr="0098641F" w:rsidRDefault="005B0254" w:rsidP="005B0254">
      <w:pPr>
        <w:pStyle w:val="a4"/>
        <w:tabs>
          <w:tab w:val="left" w:pos="168"/>
          <w:tab w:val="left" w:pos="1134"/>
          <w:tab w:val="left" w:pos="1276"/>
          <w:tab w:val="left" w:pos="1560"/>
          <w:tab w:val="center" w:pos="4252"/>
        </w:tabs>
        <w:rPr>
          <w:b w:val="0"/>
          <w:szCs w:val="28"/>
        </w:rPr>
      </w:pPr>
      <w:r w:rsidRPr="0098641F">
        <w:rPr>
          <w:szCs w:val="28"/>
        </w:rPr>
        <w:t>на территории муниципального образования</w:t>
      </w:r>
    </w:p>
    <w:p w:rsidR="005B0254" w:rsidRPr="0098641F" w:rsidRDefault="005B0254" w:rsidP="005B0254">
      <w:pPr>
        <w:pStyle w:val="a4"/>
        <w:tabs>
          <w:tab w:val="left" w:pos="168"/>
          <w:tab w:val="left" w:pos="1134"/>
          <w:tab w:val="left" w:pos="1276"/>
          <w:tab w:val="left" w:pos="1560"/>
          <w:tab w:val="center" w:pos="4252"/>
        </w:tabs>
        <w:rPr>
          <w:b w:val="0"/>
          <w:szCs w:val="28"/>
        </w:rPr>
      </w:pPr>
      <w:r w:rsidRPr="0098641F">
        <w:rPr>
          <w:szCs w:val="28"/>
        </w:rPr>
        <w:t>Красночабанский сельсовет</w:t>
      </w:r>
    </w:p>
    <w:p w:rsidR="005B0254" w:rsidRPr="00D83A4D" w:rsidRDefault="005B0254" w:rsidP="005B0254">
      <w:pPr>
        <w:jc w:val="center"/>
        <w:rPr>
          <w:b/>
          <w:bCs/>
          <w:sz w:val="28"/>
          <w:szCs w:val="28"/>
        </w:rPr>
      </w:pPr>
      <w:r w:rsidRPr="0098641F">
        <w:rPr>
          <w:b/>
          <w:bCs/>
          <w:sz w:val="28"/>
          <w:szCs w:val="28"/>
        </w:rPr>
        <w:t> </w:t>
      </w:r>
    </w:p>
    <w:p w:rsidR="005B0254" w:rsidRPr="0098641F"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rPr>
      </w:pPr>
      <w:r w:rsidRPr="0098641F">
        <w:rPr>
          <w:sz w:val="28"/>
          <w:szCs w:val="28"/>
        </w:rPr>
        <w:t>В соответствии со статьей 16 Федерального закона от 06.10.2003 N 131-ФЗ "Об общих принципах организации местного самоуправления в Российской Федерации", статьями 3, 23, 30 Федерального закона от 31.07.2020 N 248-ФЗ "О государственном контроле (надзоре) и муниципальном контроле в Российской Федерации", Уставом МО Красночабанский сельсовет</w:t>
      </w:r>
      <w:r>
        <w:rPr>
          <w:sz w:val="28"/>
          <w:szCs w:val="28"/>
        </w:rPr>
        <w:t xml:space="preserve"> Домбаровского района Оренбургской области</w:t>
      </w:r>
      <w:r w:rsidRPr="0098641F">
        <w:rPr>
          <w:sz w:val="28"/>
          <w:szCs w:val="28"/>
        </w:rPr>
        <w:t>, Совет депутатов решил:</w:t>
      </w:r>
    </w:p>
    <w:p w:rsidR="005B0254" w:rsidRPr="0098641F"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rPr>
      </w:pPr>
      <w:r w:rsidRPr="0098641F">
        <w:rPr>
          <w:sz w:val="28"/>
          <w:szCs w:val="28"/>
        </w:rPr>
        <w:t>1. Утвердить прилагаемые:</w:t>
      </w:r>
    </w:p>
    <w:p w:rsidR="005B0254" w:rsidRPr="0098641F"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rPr>
      </w:pPr>
      <w:r w:rsidRPr="0098641F">
        <w:rPr>
          <w:sz w:val="28"/>
          <w:szCs w:val="28"/>
        </w:rPr>
        <w:t xml:space="preserve">1) </w:t>
      </w:r>
      <w:hyperlink r:id="rId5" w:anchor="p37" w:history="1">
        <w:r w:rsidRPr="0098641F">
          <w:rPr>
            <w:color w:val="0000FF"/>
            <w:sz w:val="28"/>
            <w:szCs w:val="28"/>
          </w:rPr>
          <w:t>Положение</w:t>
        </w:r>
      </w:hyperlink>
      <w:r w:rsidRPr="0098641F">
        <w:rPr>
          <w:sz w:val="28"/>
          <w:szCs w:val="28"/>
        </w:rPr>
        <w:t xml:space="preserve"> о муниципальном жилищном контроле на территории МО Красночабанский сельсовет (приложение N 1);</w:t>
      </w:r>
    </w:p>
    <w:p w:rsidR="005B0254" w:rsidRPr="0098641F"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rPr>
      </w:pPr>
      <w:r w:rsidRPr="0098641F">
        <w:rPr>
          <w:sz w:val="28"/>
          <w:szCs w:val="28"/>
        </w:rPr>
        <w:t xml:space="preserve">2) ключевые </w:t>
      </w:r>
      <w:hyperlink r:id="rId6" w:anchor="p336" w:history="1">
        <w:r w:rsidRPr="0098641F">
          <w:rPr>
            <w:color w:val="0000FF"/>
            <w:sz w:val="28"/>
            <w:szCs w:val="28"/>
          </w:rPr>
          <w:t>показатели</w:t>
        </w:r>
      </w:hyperlink>
      <w:r w:rsidRPr="0098641F">
        <w:rPr>
          <w:sz w:val="28"/>
          <w:szCs w:val="28"/>
        </w:rPr>
        <w:t xml:space="preserve"> муниципального жилищного контроля на территории МО Красночабанский сельсовет и их целевые значения, индикативные показатели муниципального жилищного контроля на территории МО (приложение N 2);</w:t>
      </w:r>
    </w:p>
    <w:p w:rsidR="005B0254" w:rsidRPr="0098641F"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rPr>
      </w:pPr>
      <w:r w:rsidRPr="0098641F">
        <w:rPr>
          <w:sz w:val="28"/>
          <w:szCs w:val="28"/>
        </w:rPr>
        <w:t xml:space="preserve">3) </w:t>
      </w:r>
      <w:hyperlink r:id="rId7" w:anchor="p373" w:history="1">
        <w:r w:rsidRPr="0098641F">
          <w:rPr>
            <w:color w:val="0000FF"/>
            <w:sz w:val="28"/>
            <w:szCs w:val="28"/>
          </w:rPr>
          <w:t>перечень</w:t>
        </w:r>
      </w:hyperlink>
      <w:r w:rsidRPr="0098641F">
        <w:rPr>
          <w:sz w:val="28"/>
          <w:szCs w:val="28"/>
        </w:rPr>
        <w:t xml:space="preserve"> индикаторов риска нарушения обязательных требований при осуществлении муниципального жилищного контроля на территории МО Красночабанский сельсовет (приложение N 3).</w:t>
      </w:r>
    </w:p>
    <w:p w:rsidR="005B0254" w:rsidRPr="00D83A4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rPr>
      </w:pPr>
      <w:r w:rsidRPr="00D83A4D">
        <w:rPr>
          <w:sz w:val="28"/>
          <w:szCs w:val="28"/>
        </w:rPr>
        <w:t>2</w:t>
      </w:r>
      <w:r>
        <w:rPr>
          <w:sz w:val="28"/>
          <w:szCs w:val="28"/>
        </w:rPr>
        <w:t>.</w:t>
      </w:r>
      <w:r w:rsidRPr="00D83A4D">
        <w:rPr>
          <w:sz w:val="28"/>
          <w:szCs w:val="28"/>
        </w:rPr>
        <w:t xml:space="preserve"> Настоящее Решение подлежит обнародованию.</w:t>
      </w:r>
    </w:p>
    <w:p w:rsidR="005B0254" w:rsidRPr="00D83A4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rPr>
      </w:pPr>
      <w:r w:rsidRPr="00D83A4D">
        <w:rPr>
          <w:sz w:val="28"/>
          <w:szCs w:val="28"/>
        </w:rPr>
        <w:t>3. Контроль выполнения настоящего Решения возложить на комиссию</w:t>
      </w:r>
      <w:r w:rsidRPr="00D83A4D">
        <w:rPr>
          <w:rFonts w:eastAsia="Calibri"/>
          <w:bCs/>
          <w:sz w:val="28"/>
          <w:szCs w:val="28"/>
          <w:bdr w:val="none" w:sz="0" w:space="0" w:color="auto" w:frame="1"/>
        </w:rPr>
        <w:t xml:space="preserve"> по вопросам благоустройства, жилищно-коммунального хозяйства и другим отраслям обслуживания населения</w:t>
      </w:r>
      <w:r w:rsidRPr="00D83A4D">
        <w:rPr>
          <w:sz w:val="28"/>
          <w:szCs w:val="28"/>
        </w:rPr>
        <w:t>.</w:t>
      </w:r>
    </w:p>
    <w:p w:rsidR="005B0254"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5B0254" w:rsidRPr="00D83A4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5B0254" w:rsidRPr="00D83A4D" w:rsidRDefault="005B0254" w:rsidP="005B0254">
      <w:pPr>
        <w:pStyle w:val="a4"/>
        <w:jc w:val="both"/>
        <w:rPr>
          <w:rFonts w:eastAsia="Calibri"/>
          <w:b w:val="0"/>
          <w:szCs w:val="28"/>
        </w:rPr>
      </w:pPr>
      <w:r w:rsidRPr="00D83A4D">
        <w:rPr>
          <w:rFonts w:eastAsia="Calibri"/>
          <w:szCs w:val="28"/>
        </w:rPr>
        <w:t>Глава муниципального образования</w:t>
      </w:r>
    </w:p>
    <w:p w:rsidR="005B0254" w:rsidRPr="00D83A4D" w:rsidRDefault="005B0254" w:rsidP="005B0254">
      <w:pPr>
        <w:pStyle w:val="a4"/>
        <w:jc w:val="both"/>
        <w:rPr>
          <w:rFonts w:eastAsia="Calibri"/>
          <w:b w:val="0"/>
          <w:szCs w:val="28"/>
        </w:rPr>
      </w:pPr>
      <w:r w:rsidRPr="00D83A4D">
        <w:rPr>
          <w:rFonts w:eastAsia="Calibri"/>
          <w:szCs w:val="28"/>
        </w:rPr>
        <w:t xml:space="preserve">Красночабанский сельсовет                                                </w:t>
      </w:r>
      <w:r>
        <w:rPr>
          <w:rFonts w:eastAsia="Calibri"/>
          <w:szCs w:val="28"/>
        </w:rPr>
        <w:t xml:space="preserve">       </w:t>
      </w:r>
      <w:r w:rsidRPr="00D83A4D">
        <w:rPr>
          <w:rFonts w:eastAsia="Calibri"/>
          <w:szCs w:val="28"/>
        </w:rPr>
        <w:t xml:space="preserve"> М.З. Суенбаев</w:t>
      </w:r>
    </w:p>
    <w:p w:rsidR="005B0254" w:rsidRPr="00D83A4D" w:rsidRDefault="005B0254" w:rsidP="005B0254">
      <w:pPr>
        <w:pStyle w:val="a4"/>
        <w:jc w:val="both"/>
        <w:rPr>
          <w:rFonts w:eastAsia="Calibri"/>
          <w:b w:val="0"/>
          <w:szCs w:val="28"/>
        </w:rPr>
      </w:pPr>
    </w:p>
    <w:p w:rsidR="005B0254" w:rsidRPr="00D83A4D" w:rsidRDefault="005B0254" w:rsidP="005B0254">
      <w:pPr>
        <w:pStyle w:val="a4"/>
        <w:jc w:val="both"/>
        <w:rPr>
          <w:rFonts w:eastAsia="Calibri"/>
          <w:b w:val="0"/>
          <w:szCs w:val="28"/>
        </w:rPr>
      </w:pPr>
      <w:r w:rsidRPr="00D83A4D">
        <w:rPr>
          <w:rFonts w:eastAsia="Calibri"/>
          <w:szCs w:val="28"/>
        </w:rPr>
        <w:t xml:space="preserve">Председатель Совета депутатов                                         </w:t>
      </w:r>
      <w:r>
        <w:rPr>
          <w:rFonts w:eastAsia="Calibri"/>
          <w:szCs w:val="28"/>
        </w:rPr>
        <w:t>С.М.</w:t>
      </w:r>
      <w:r w:rsidRPr="00D83A4D">
        <w:rPr>
          <w:rFonts w:eastAsia="Calibri"/>
          <w:szCs w:val="28"/>
        </w:rPr>
        <w:t xml:space="preserve">Нурмухамедова </w:t>
      </w:r>
    </w:p>
    <w:p w:rsidR="005B0254" w:rsidRDefault="005B0254" w:rsidP="005B0254">
      <w:pPr>
        <w:tabs>
          <w:tab w:val="left" w:pos="6585"/>
        </w:tabs>
        <w:spacing w:after="200" w:line="276" w:lineRule="auto"/>
      </w:pPr>
    </w:p>
    <w:p w:rsidR="005B0254" w:rsidRPr="00C62195" w:rsidRDefault="005B0254" w:rsidP="005B0254">
      <w:pPr>
        <w:tabs>
          <w:tab w:val="left" w:pos="6585"/>
        </w:tabs>
        <w:spacing w:after="200" w:line="276" w:lineRule="auto"/>
      </w:pPr>
      <w:r w:rsidRPr="005673B3">
        <w:t>Разослано: администрации района, прокурору района, в дело</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Verdana" w:hAnsi="Verdana" w:cs="Courier New"/>
          <w:sz w:val="21"/>
          <w:szCs w:val="21"/>
        </w:rPr>
      </w:pPr>
      <w:r w:rsidRPr="00C246AD">
        <w:lastRenderedPageBreak/>
        <w:t>Приложение N 1</w:t>
      </w:r>
    </w:p>
    <w:p w:rsidR="005B0254"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r w:rsidRPr="00C246AD">
        <w:t xml:space="preserve">к Решению </w:t>
      </w:r>
      <w:r>
        <w:t>Совета депутатов</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Verdana" w:hAnsi="Verdana" w:cs="Courier New"/>
          <w:sz w:val="21"/>
          <w:szCs w:val="21"/>
        </w:rPr>
      </w:pPr>
      <w:r>
        <w:t>Красночабанского сельсовета</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Verdana" w:hAnsi="Verdana" w:cs="Courier New"/>
          <w:sz w:val="21"/>
          <w:szCs w:val="21"/>
        </w:rPr>
      </w:pPr>
      <w:r w:rsidRPr="00C246AD">
        <w:t xml:space="preserve">от </w:t>
      </w:r>
      <w:r>
        <w:t>24.09.</w:t>
      </w:r>
      <w:r w:rsidRPr="00C246AD">
        <w:t xml:space="preserve">2021 г. N </w:t>
      </w:r>
      <w:r>
        <w:t>15-1</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sz w:val="21"/>
          <w:szCs w:val="21"/>
        </w:rPr>
      </w:pPr>
      <w:r w:rsidRPr="00C246AD">
        <w:t> </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b/>
          <w:bCs/>
          <w:sz w:val="21"/>
          <w:szCs w:val="21"/>
        </w:rPr>
      </w:pPr>
      <w:bookmarkStart w:id="0" w:name="p37"/>
      <w:bookmarkEnd w:id="0"/>
      <w:r w:rsidRPr="00C246AD">
        <w:rPr>
          <w:rFonts w:ascii="Arial" w:hAnsi="Arial" w:cs="Arial"/>
          <w:b/>
          <w:bCs/>
        </w:rPr>
        <w:t>ПОЛОЖЕНИЕ</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b/>
          <w:bCs/>
          <w:sz w:val="21"/>
          <w:szCs w:val="21"/>
        </w:rPr>
      </w:pPr>
      <w:r w:rsidRPr="00C246AD">
        <w:rPr>
          <w:rFonts w:ascii="Arial" w:hAnsi="Arial" w:cs="Arial"/>
          <w:b/>
          <w:bCs/>
        </w:rPr>
        <w:t>О МУНИЦИПАЛЬНОМ ЖИЛИЩНОМ КОНТРОЛЕ</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b/>
          <w:bCs/>
          <w:sz w:val="21"/>
          <w:szCs w:val="21"/>
        </w:rPr>
      </w:pPr>
      <w:r w:rsidRPr="00C246AD">
        <w:rPr>
          <w:rFonts w:ascii="Arial" w:hAnsi="Arial" w:cs="Arial"/>
          <w:b/>
          <w:bCs/>
        </w:rPr>
        <w:t xml:space="preserve">НА ТЕРРИТОРИИ </w:t>
      </w:r>
      <w:r>
        <w:rPr>
          <w:rFonts w:ascii="Arial" w:hAnsi="Arial" w:cs="Arial"/>
          <w:b/>
          <w:bCs/>
        </w:rPr>
        <w:t>МО</w:t>
      </w:r>
      <w:r w:rsidRPr="00C246AD">
        <w:rPr>
          <w:rFonts w:ascii="Arial" w:hAnsi="Arial" w:cs="Arial"/>
          <w:b/>
          <w:bCs/>
        </w:rPr>
        <w:t xml:space="preserve"> </w:t>
      </w:r>
      <w:r>
        <w:rPr>
          <w:rFonts w:ascii="Arial" w:hAnsi="Arial" w:cs="Arial"/>
          <w:b/>
          <w:bCs/>
        </w:rPr>
        <w:t>КРАСНОЧАБАНСКИЙ СЕЛЬСОВЕТ</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sz w:val="21"/>
          <w:szCs w:val="21"/>
        </w:rPr>
      </w:pPr>
      <w:r w:rsidRPr="00C246AD">
        <w:t> </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sz w:val="21"/>
          <w:szCs w:val="21"/>
        </w:rPr>
      </w:pPr>
      <w:r w:rsidRPr="00C246AD">
        <w:rPr>
          <w:rFonts w:ascii="Arial" w:hAnsi="Arial" w:cs="Arial"/>
          <w:b/>
          <w:bCs/>
        </w:rPr>
        <w:t>Раздел 1. ОБЩИЕ ПОЛОЖЕНИЯ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sz w:val="21"/>
          <w:szCs w:val="21"/>
        </w:rPr>
      </w:pPr>
      <w:r w:rsidRPr="00C246AD">
        <w:t> </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 xml:space="preserve">1. Положение об осуществлении муниципального жилищного контроля на территории </w:t>
      </w:r>
      <w:r>
        <w:t>МО</w:t>
      </w:r>
      <w:r w:rsidRPr="00C246AD">
        <w:t xml:space="preserve"> </w:t>
      </w:r>
      <w:r>
        <w:t>Красночабанский сельсовет Домбаровского района Оренбургской области</w:t>
      </w:r>
      <w:r w:rsidRPr="00C246AD">
        <w:t xml:space="preserve"> (далее - Положение) устанавливает порядок организации и осуществления муниципального жилищного контроля на территории </w:t>
      </w:r>
      <w:r>
        <w:t>МО</w:t>
      </w:r>
      <w:r w:rsidRPr="00C246AD">
        <w:t xml:space="preserve"> </w:t>
      </w:r>
      <w:r>
        <w:t>Красночабанский сельсовет Домбаровского района Оренбургской области</w:t>
      </w:r>
      <w:r w:rsidRPr="00C246AD">
        <w:t>.</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2. Под муниципальным жилищным контролем понимается деятельность контрольного органа, направленная на предупреждение, выявление и пресечение нарушений обязательных требований, установленных в соответствии с жилищным законодательством, законодательством об энергосбережении и о повышении энергетической эффективности (далее - обязательные требования) в отношении муниципального жилищного фонда, осуществляемая в пределах полномочий органа муниципального жилищного контроля посредством профилактики нарушений обязательных требований, оценки соблюдения контролируемыми лицами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 xml:space="preserve">3. Муниципальный жилищный контроль на территории </w:t>
      </w:r>
      <w:r>
        <w:t>МО</w:t>
      </w:r>
      <w:r w:rsidRPr="00C246AD">
        <w:t xml:space="preserve"> </w:t>
      </w:r>
      <w:r>
        <w:t>Красночабанский сельсовет Домбаровского района Оренбургской области</w:t>
      </w:r>
      <w:r w:rsidRPr="00C246AD">
        <w:t xml:space="preserve"> осуществляется </w:t>
      </w:r>
      <w:bookmarkStart w:id="1" w:name="_Hlk82006735"/>
      <w:r w:rsidRPr="00C246AD">
        <w:t xml:space="preserve">Администрацией </w:t>
      </w:r>
      <w:r>
        <w:t>МО</w:t>
      </w:r>
      <w:r w:rsidRPr="00C246AD">
        <w:t xml:space="preserve"> </w:t>
      </w:r>
      <w:bookmarkEnd w:id="1"/>
      <w:r>
        <w:t>Красночабанский сельсовет Домбаровского района Оренбургской области</w:t>
      </w:r>
      <w:r w:rsidRPr="00C246AD">
        <w:t xml:space="preserve"> (далее - контрольный орган).</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4. От имени контрольного органа муниципальный жилищный контроль вправе осуществлять следующие должностные лица:</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1) руководитель (заместитель руководителя) контрольного органа;</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2) должностное лицо контрольного органа, в должностные обязанности которого в соответствии с должностной инструкцией входит осуществление полномочий по муниципального жилищному контролю, в том числе проведение профилактических мероприятий и контрольных мероприятий (далее также - инспектор).</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5. 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1) требований к использованию и сохранности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2) требований к формированию фондов капитального ремонта;</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lastRenderedPageBreak/>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4) требований к предоставлению коммунальных услуг пользователям помещений в многоквартирных домах и жилых домов;</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6) правил содержания общего имущества в многоквартирном доме и правил изменения размера платы за содержание жилого помещения;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7) правил предоставления, приостановки и ограничения предоставления коммунальных услуг пользователям помещений в многоквартирных домах и жилых домов;</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государственной информационной системе жилищно-коммунального хозяйства (далее - система);</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10) требований к обеспечению доступности для инвалидов помещений в многоквартирных домах;</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11) требований к предоставлению жилых помещений в наемных домах социального использования;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12) исполнение решений, принятых контрольным органом по результатам контрольных мероприятий.</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6. Объектом муниципального жилищного контроля (далее - объект контроля) является: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1) деятельность, действия (бездействие) по пользованию жилыми помещениями муниципального жилищного фонда;</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2) деятельность, действия (бездействие) по переводу жилого помещения в нежилое помещение и нежилого помещения в жилое в многоквартирном доме, по осуществлению перепланировки и (или) переустройства помещений в многоквартирном доме;</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3) деятельность, действия (бездействие) по формированию фондов капитального ремонта;</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4) деятельность, действия (бездействие) по предоставлению коммунальных услуг пользователям помещений в многоквартирных домах и жилых домов;</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5) деятельность, действия (бездействие) по управлению многоквартирными домами, включающая в себя: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 деятельность, действия (бездействие) по оказанию услуг и (или) выполнению работ по содержанию и ремонту общего имущества в многоквартирных домах;</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 деятельность, действия (бездействие) по изменению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 деятельность, действия (бездействие) по соблюдению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 деятельность, действия (бездействие) по обеспечению доступности для инвалидов помещений в многоквартирных домах;</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6) деятельность, действия (бездействие) по размещению информации в системе;</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lastRenderedPageBreak/>
        <w:t>7) деятельность, действия (бездействие) по предоставлению жилых помещений в наемных домах социального использования.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7. Лицами, контролируемыми контрольным органом, являются граждане и организации, деятельность которых подлежат муниципальному жилищному контролю (далее - контролируемые лица), в том числе:</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 юридические лица, индивидуальные предприниматели, осуществляющие управление многоквартирными домами, оказывающие услуги и (или) выполняющих работы по содержанию и ремонту общего имущества в многоквартирных домах кроме юридических лиц, индивидуальных предпринимателей, осуществляющих деятельность на основании лицензии на осуществление предпринимательской деятельности по управлению многоквартирными д</w:t>
      </w:r>
      <w:r>
        <w:t>омами на территории Оренбургской</w:t>
      </w:r>
      <w:r w:rsidRPr="00C246AD">
        <w:t xml:space="preserve"> области;</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 юридические лица, в том числе ресурсоснабжающие организации, индивидуальные предприниматели, осуществляющие предоставление коммунальных услуг пользователям муниципальных жилых помещений в многоквартирных домах и жилых домов;</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 юридические лица, на имя которых открыты специальные счета для формирования фондов капитального ремонта многоквартирных домов;</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 граждане, в пользовании которых находятся помещения муниципального жилищного фонда.</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8. Учет объектов контроля обеспечивается контрольным органом в соответствии с Федеральным законом от 31 июля 2020 года N 248-ФЗ "О государственном контроле (надзоре) и муниципальном контроле в Российской Федерации" (далее - Федеральный закон N 248-ФЗ), настоящим положением.</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9. При сборе, обработке, анализе и учете сведений об объектах контроля для целей их учета контрольные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bookmarkStart w:id="2" w:name="p81"/>
      <w:bookmarkEnd w:id="2"/>
      <w:r w:rsidRPr="00C246AD">
        <w:t>10. С учетом требований части 7 статьи 22 и части 2 статьи 61 Федерального закона N 248-ФЗ система оценки и управления рисками причинения вреда (ущерба) охраняемым законом ценностям при осуществлении муниципального жилищного контроля не применяется. Муниципальный жилищный контроль осуществляется без проведения плановых контрольных мероприятий.</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11. Организация и осуществление муниципального жилищного контроля регулируются положениями Федерального закона N 248-ФЗ.</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sz w:val="21"/>
          <w:szCs w:val="21"/>
        </w:rPr>
      </w:pPr>
      <w:r w:rsidRPr="00C246AD">
        <w:t> </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sz w:val="21"/>
          <w:szCs w:val="21"/>
        </w:rPr>
      </w:pPr>
      <w:r w:rsidRPr="00C246AD">
        <w:rPr>
          <w:rFonts w:ascii="Arial" w:hAnsi="Arial" w:cs="Arial"/>
          <w:b/>
          <w:bCs/>
        </w:rPr>
        <w:t>Раздел 2. ПРОФИЛАКТИКА РИСКОВ ПРИЧИНЕНИЯ ВРЕДА</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sz w:val="21"/>
          <w:szCs w:val="21"/>
        </w:rPr>
      </w:pPr>
      <w:r w:rsidRPr="00C246AD">
        <w:rPr>
          <w:rFonts w:ascii="Arial" w:hAnsi="Arial" w:cs="Arial"/>
          <w:b/>
          <w:bCs/>
        </w:rPr>
        <w:t>(УЩЕРБА) ОХРАНЯЕМЫМ ЗАКОНОМ ЦЕННОСТЯМ</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sz w:val="21"/>
          <w:szCs w:val="21"/>
        </w:rPr>
      </w:pPr>
      <w:r w:rsidRPr="00C246AD">
        <w:t> </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sz w:val="21"/>
          <w:szCs w:val="21"/>
        </w:rPr>
      </w:pPr>
      <w:r w:rsidRPr="00C246AD">
        <w:rPr>
          <w:rFonts w:ascii="Arial" w:hAnsi="Arial" w:cs="Arial"/>
          <w:b/>
          <w:bCs/>
        </w:rPr>
        <w:t>Глава 1. ОРГАНИЗАЦИЯ ПРОФИЛАКТИКИ</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sz w:val="21"/>
          <w:szCs w:val="21"/>
        </w:rPr>
      </w:pPr>
      <w:r w:rsidRPr="00C246AD">
        <w:rPr>
          <w:rFonts w:ascii="Arial" w:hAnsi="Arial" w:cs="Arial"/>
          <w:b/>
          <w:bCs/>
        </w:rPr>
        <w:t>НАРУШЕНИЯ ОБЯЗАТЕЛЬНЫХ ТРЕБОВАНИЙ</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sz w:val="21"/>
          <w:szCs w:val="21"/>
        </w:rPr>
      </w:pPr>
      <w:r w:rsidRPr="00C246AD">
        <w:t> </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12. Профилактика нарушения обязательных требований направлена на предупреждение нарушений обязательных требований контролируемыми лицами и достижение следующих основных целей:</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 стимулирование добросовестного соблюдения обязательных требований контролируемыми лицами;</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 создание условий для доведения обязательных требований до контролируемых лиц, повышение информированности о способах их соблюдения.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lastRenderedPageBreak/>
        <w:t>13. Профилактика нарушения обязательных требований осуществляется в соответствии с Программой профилактики рисков причинения вреда (ущерба) охраняемым законом ценностям (далее - программа профилактики).</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14. Программа профилактики утверждается ежегодно в срок до 20 декабря года, предшествующего году ее реализации, и состоит из следующих разделов:</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1) анализ текущего состояния осуществления муниципального жилищного контроля, описание текущего уровня развития профилактической деятельности контрольного органа, характеристику проблем, на решение которых направлена программа профилактики;</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2) цели и задачи реализации программы профилактики;</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3) перечень профилактических мероприятий, сроки (периодичность) их проведения;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4) показатели результативности и эффективности программы профилактики.</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15. Разработка и утверждение программы профилактики осуществляется контрольным органом в порядке, утвержденном Правительством Российской Федерации.</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16. Утвержденная программа профилактики размещается на официальном сайте контрольного органа.</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17. Профилактические мероприятия, предусмотренные программой профилактики, обязательны для проведения контрольным органом.</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18. Контрольный орган проводит следующие профилактические мероприятия: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информирование;</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консультирование.</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Орган контроля может проводить профилактические мероприятия, не предусмотренные программой профилактики:</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объявление предостережения;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профилактический визит.</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Учет проводимых контрольным органом профилактических мероприятий в виде объявления предостережения и профилактического визита осуществляется путем внесения информации о проводимых профилактических мероприятиях в Единый реестр контрольных (надзорных) мероприятий.</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19. Контрольный орган при проведении профилактических мероприятий осуществляет взаимодействие с гражданами, организациями только в случаях, установленных настоящим Положением и действующим законодательством.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20. В случае, если при проведении профилактического мероприятия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органа для принятия решения о проведении контрольных мероприятий.</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sz w:val="21"/>
          <w:szCs w:val="21"/>
        </w:rPr>
      </w:pPr>
      <w:r w:rsidRPr="00C246AD">
        <w:t> </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sz w:val="21"/>
          <w:szCs w:val="21"/>
        </w:rPr>
      </w:pPr>
      <w:r w:rsidRPr="00C246AD">
        <w:rPr>
          <w:rFonts w:ascii="Arial" w:hAnsi="Arial" w:cs="Arial"/>
          <w:b/>
          <w:bCs/>
        </w:rPr>
        <w:t>Глава 2. ИНФОРМИРОВАНИЕ</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sz w:val="21"/>
          <w:szCs w:val="21"/>
        </w:rPr>
      </w:pPr>
      <w:r w:rsidRPr="00C246AD">
        <w:t> </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21. Контрольный орган осуществляет информирование контролируемых лиц и иных заинтересованных лиц по вопросам соблюдения обязательных требований.</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22. Информирование осуществляется посредством размещения соответствующих сведений на официальном сайте контрольного органа,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23. Контрольный орган размещает и поддерживает в актуальном состоянии на своем официальном сайте:</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1) тексты нормативных правовых актов, регулирующих осуществление муниципального жилищного контроля;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lastRenderedPageBreak/>
        <w:t>2) сведения об изменениях, внесенных в нормативные правовые акты, регулирующие осуществление муниципального жилищного контроля, о сроках и порядке их вступления в силу;</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3)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муниципального жилищного контроля, а также информацию о мерах ответственности, применяемых при нарушении обязательных требований, с текстами в действующей редакции;</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4) руководства по соблюдению обязательных требований, разработанные и утвержденные в соответствии с Федеральным законом от 31.07.2020 N 247-ФЗ "Об обязательных требованиях в Российской Федерации";</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5) перечень индикаторов риска нарушения обязательных требований;</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6) программу профилактики рисков причинения вреда;</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7) исчерпывающий перечень сведений, которые могут запрашиваться контрольным органом у контролируемого лица;</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8) сведения о способах получения консультаций по вопросам соблюдения обязательных требований;</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9) сведения о порядке досудебного обжалования решений контрольного органа, действий (бездействия) его должностных лиц;</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10) доклады о муниципальном жилищном контроле;</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11)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sz w:val="21"/>
          <w:szCs w:val="21"/>
        </w:rPr>
      </w:pPr>
      <w:r w:rsidRPr="00C246AD">
        <w:t> </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sz w:val="21"/>
          <w:szCs w:val="21"/>
        </w:rPr>
      </w:pPr>
      <w:r w:rsidRPr="00C246AD">
        <w:rPr>
          <w:rFonts w:ascii="Arial" w:hAnsi="Arial" w:cs="Arial"/>
          <w:b/>
          <w:bCs/>
        </w:rPr>
        <w:t>Глава 3. КОНСУЛЬТИРОВАНИЕ</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sz w:val="21"/>
          <w:szCs w:val="21"/>
        </w:rPr>
      </w:pPr>
      <w:r w:rsidRPr="00C246AD">
        <w:t> </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24. Консультирование по обращениям контролируемых лиц и их представителей осуществляют инспекторы. Консультирование осуществляется без взимания платы.</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25. Консультирование в устной форме осуществляется по телефону, посредством видео-конференц-связи, на личном приеме, либо в ходе проведения профилактического и (или) контрольного мероприятия, по следующим вопросам:</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1) местонахождение, контактные телефоны, адрес официального сайта контрольного органа в информационно-телекоммуникационной сети Интернет и адреса электронной почты контрольного органа;</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2) график работы контрольного органа, время приема посетителей;</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3) номера кабинетов, где проводятся прием и информирование посетителей по вопросам осуществления муниципального жилищного контроля, а также фамилии, имена, отчества (при наличии) инспекторов, осуществляющих прием и информирование;</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4) перечень нормативных правовых актов, регулирующих осуществление муниципального жилищного контроля;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5) перечень актов, содержащих обязательные требования.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26. По итогам консультирования информация, предоставленная в ходе устного консультирования, в письменной форме контролируемым лицам и их представителям не предоставляется.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27. Контролируемое лицо вправе направить в контрольный орган запрос о предоставлении письменного ответа об организации и осуществлении муниципального жилищного контроля, в порядке и в сроки, установленные Федеральным законом от 02.05.2006 N 59-ФЗ "О порядке рассмотрения обращений граждан Российской Федерации".</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28. Консультирование в письменной форме, в соответствии с запросом контролируемого лица о предоставлении информации об организации и осуществлении муниципального жилищного контроля, осуществляется по следующим вопросам:</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lastRenderedPageBreak/>
        <w:t>1) основание отнесения объекта контроля, принадлежащего обратившемуся контролируемому лицу или используемого таким контролируемым лицом, к категории риска;</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2) основание назначения контрольного мероприятия в случае назначения такого контрольного мероприятия в отношении объекта контроля, принадлежащего обратившемуся контролируемому лицу или используемого таким контролируемым лицом;</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3) основание объявления обратившемуся контролируемому лицу предостережения;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4) наличие запланированных контрольных мероприятий в отношении объектов контроля, принадлежащих обратившемуся контролируемому лицу или используемых таким контролируемым лицом.</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29. При осуществлении консультирования инспектор обязан соблюдать конфиденциальность информации, доступ к которой ограничен в соответствии с законодательством Российской Федерации.</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30. 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проведенных в рамках контрольного мероприятия экспертизы, испытаний.</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Информация, ставшая известной должностному лицу контрольного органа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31. Контрольный орган осуществляет учет консультирований.</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32.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органа письменного разъяснения, подписанного руководителем контрольного органа.</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sz w:val="21"/>
          <w:szCs w:val="21"/>
        </w:rPr>
      </w:pPr>
      <w:r w:rsidRPr="00C246AD">
        <w:t> </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sz w:val="21"/>
          <w:szCs w:val="21"/>
        </w:rPr>
      </w:pPr>
      <w:r w:rsidRPr="00C246AD">
        <w:rPr>
          <w:rFonts w:ascii="Arial" w:hAnsi="Arial" w:cs="Arial"/>
          <w:b/>
          <w:bCs/>
        </w:rPr>
        <w:t>Глава 4. ОБЪЯВЛЕНИЕ ПРЕДОСТЕРЕЖЕНИЯ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sz w:val="21"/>
          <w:szCs w:val="21"/>
        </w:rPr>
      </w:pPr>
      <w:r w:rsidRPr="00C246AD">
        <w:t> </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33.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34. Предостережение о недопустимости нарушения обязательных требований объявляется и направляется контролируемому лицу посредством государственной информационной системы жилищно-коммунального хозяйства.</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Предостережение о недопустимости нарушения обязательных требований содержит в себе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35. Контролируемое лицо вправе после получения предостережения</w:t>
      </w:r>
      <w:r>
        <w:t xml:space="preserve"> в</w:t>
      </w:r>
      <w:r w:rsidRPr="00C246AD">
        <w:t xml:space="preserve"> течение 30 дней со дня его получения подать в контрольный орган возражение в отношении указанного предостережения, содержащее следующие сведения: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1) наименование контрольного органа, в который направляется возражение;</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 xml:space="preserve">2) наименование юридического лица, фамилию, имя и отчество (последнее - при наличии) индивидуального предпринимателя или гражданина, а также номер (номера) </w:t>
      </w:r>
      <w:r w:rsidRPr="00C246AD">
        <w:lastRenderedPageBreak/>
        <w:t>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3) дату и номер предостережения;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4) доводы, на основании которых контролируемое лицо не согласно с объявленным предостережением;</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5) дату получения предостережения контролируемым лицом;</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6) обоснование позиции в отношении указанных в предостережении готовящихся или возможных действиях (бездействии), которые приводят или могут привести к нарушению обязательных требований, при необходимости с приложением документов либо их заверенных копий;</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7) личную подпись и дату.</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36. Возражение направляется контролируемым лицом на бумажном носителе почтовым отправлением либо в форме электронного документа, подписанного электронной подписью, в порядке, определенном законодательством Российской Федерации, на указанный в предостережении адрес электронной почты.</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37. Контрольный орган в течение 20 календарных дней со дня регистрации возражения: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1) обеспечивают объективное, всестороннее и своевременное рассмотрение возражения, в случае необходимости - с участием контролируемого лица, направившего возражение, или его уполномоченного представителя;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2) при необходимости запрашивают документы и материалы в других государственных органах, органах местного самоуправления и у иных лиц;</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3) по результатам рассмотрения возражения принимают меры, направленные на восстановление или защиту нарушенных прав и законных интересов контролируемого лица;</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4) направляют письменный ответ по существу поставленных в возражении вопросов.</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Повторно направленные возражения по тем же основаниям контрольным органом не рассматриваются.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38. По результатам рассмотрения возражения контрольный орган принимает одно из следующих решений:</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1) удовлетворяет возражение в форме отмены объявленного предостережения;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2) отказывает в удовлетворении возражения.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Мотивированный ответ о результатах рассмотрения возражения контрольный орган направляет контролируемому лицу, подавшему возражение, не позднее дня, следующего за днем принятия решения, в письменной форме и по его желанию в электронной форме.</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39. Контрольным орган осуществляет учет объявленных ими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sz w:val="21"/>
          <w:szCs w:val="21"/>
        </w:rPr>
      </w:pPr>
      <w:r w:rsidRPr="00C246AD">
        <w:t> </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sz w:val="21"/>
          <w:szCs w:val="21"/>
        </w:rPr>
      </w:pPr>
      <w:r w:rsidRPr="00C246AD">
        <w:rPr>
          <w:rFonts w:ascii="Arial" w:hAnsi="Arial" w:cs="Arial"/>
          <w:b/>
          <w:bCs/>
        </w:rPr>
        <w:t>Глава 5. ПРОФИЛАКТИЧЕСКИЙ ВИЗИТ</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sz w:val="21"/>
          <w:szCs w:val="21"/>
        </w:rPr>
      </w:pPr>
      <w:r w:rsidRPr="00C246AD">
        <w:t> </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40.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В ходе профилактического визита контролируемое лицо информируется об обязательных требованиях, предъявляемых к объектам контроля.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41. В ходе профилактического визита инспектором может осуществляться консультирование контролируемого лица в порядке, установленном настоящим Положением.</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 xml:space="preserve">42.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w:t>
      </w:r>
      <w:r w:rsidRPr="00C246AD">
        <w:lastRenderedPageBreak/>
        <w:t>полученные контролируемым лицом в ходе профилактического визита, носят рекомендательный характер.</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43. По результатам профилактического визита в случае, если инспектором получены сведения о готовящихся или возможных нарушениях обязательных требований, контрольным органом контролируемому лицу могут быть выданы рекомендации по соблюдению обязательных требований либо объявлено предостережение о недопустимости нарушения обязательных требований.</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44.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органа для принятия решения о проведении контрольных мероприятий.</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sz w:val="21"/>
          <w:szCs w:val="21"/>
        </w:rPr>
      </w:pPr>
      <w:r w:rsidRPr="00C246AD">
        <w:t> </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sz w:val="21"/>
          <w:szCs w:val="21"/>
        </w:rPr>
      </w:pPr>
      <w:r w:rsidRPr="00C246AD">
        <w:rPr>
          <w:rFonts w:ascii="Arial" w:hAnsi="Arial" w:cs="Arial"/>
          <w:b/>
          <w:bCs/>
        </w:rPr>
        <w:t>Раздел 3. ОСУЩЕСТВЛЕНИЕ МУНИЦИПАЛЬНОГО ЖИЛИЩНОГО КОНТРОЛЯ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sz w:val="21"/>
          <w:szCs w:val="21"/>
        </w:rPr>
      </w:pPr>
      <w:r w:rsidRPr="00C246AD">
        <w:t> </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 xml:space="preserve">45. С учетом требований части 2 статьи 66 Закона N 248-ФЗ и </w:t>
      </w:r>
      <w:hyperlink r:id="rId8" w:anchor="p81" w:history="1">
        <w:r w:rsidRPr="00C246AD">
          <w:rPr>
            <w:color w:val="0000FF"/>
          </w:rPr>
          <w:t>пункта 10</w:t>
        </w:r>
      </w:hyperlink>
      <w:r w:rsidRPr="00C246AD">
        <w:t xml:space="preserve"> настоящего Положения все внеплановые контрольные мероприятия при осуществлении муниципального жилищного контроля могут проводиться только после согласования с прокуратурой.</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46</w:t>
      </w:r>
      <w:r w:rsidRPr="00466A22">
        <w:rPr>
          <w:highlight w:val="yellow"/>
        </w:rPr>
        <w:t>.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w:t>
      </w:r>
      <w:r w:rsidRPr="00C246AD">
        <w:t xml:space="preserve"> 3 - 5 части 1 статьи 57 Закона N 248-ФЗ.</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47. При наличии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контрольное мероприятие проводится в одной из следующих форм:</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1) инспекционный визит, в ходе которого могут осуществляться следующие контрольные действия: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а) осмотр;</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б) опрос;</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в)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г) инструментальное обследование.</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Инспекционный визит проводится в порядке и объеме, определенном статьей 70 Закона N 248-ФЗ;</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2) документарная проверка, в ходе которой могут осуществляться следующие контрольные действия: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а) получение письменных объяснений;</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б) истребование документов.</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Документарная проводится в порядке и объеме, определенном статьей 72 Закона N 248-ФЗ;</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3) выездная проверка, в ходе которой могут осуществляться следующие контрольные действия: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а) осмотр;</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б) досмотр;</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в) опрос;</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г) получение письменных объяснений;</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д) истребование документов.</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lastRenderedPageBreak/>
        <w:t>Порядок, объем и срок проведения выездной проверки, устанавливаются в решении о проведении выездной проверки в отношении конкретного объекта контроля, в пределах порядка, объемов и сроков, установленных статьей 73 Закона N 248-ФЗ.</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48. Для проведения контрольного мероприятия с взаимодействием руководителем контрольного органа принимается решение о проведении контрольного мероприятия (далее - решение), в котором указываются: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1) дата, время и место принятия решения;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2) кем принято решение;</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3) основание проведения контрольного мероприятия;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4) вид контроля;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мероприятия, а также привлекаемых к проведению контрольного мероприятия специалистов, экспертов или наименование экспертной организации, привлекаемой к проведению такого мероприятия;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6) объект контроля, в отношении которого проводится контрольное мероприятие;</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7) адрес места осуществления контролируемым лицом деятельности или адрес нахождения объекта(ов) контроля, в отношении которого(ых) проводится контрольное мероприятие;</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мероприятие;</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9) вид контрольного мероприятия;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10) перечень контрольных действий, совершаемых в рамках контрольного мероприятия;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11) предмет контрольного мероприятия;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12) дата проведения контрольного мероприятия, в том числе срок непосредственного взаимодействия с контролируемым лицом;</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13) перечень документов, предоставление которых контролируемым лицом необходимо для оценки соблюдения обязательных требований;</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14) иные сведения, если это предусмотрено положением о виде контроля.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49. Решение о проведении контрольного мероприятия оформляется в соответствии с типовыми формами решений о проведении контрольных (надзорных) мероприятий, утвержденными Приказом Минэкономразвития России от 31.03.2021 N 151 "О типовых формах документов, используемых контрольным (надзорным) органом".</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50. Контрольное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51. Контрольные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мероприятий.</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52. Совершение контрольных действий и их результаты отражаются в документах, составляемых инспектором и лицами, привлекаемыми к совершению контрольных действий.</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53. При проведении контрольного мероприятия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едином реестре контрольных мероприятий.</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bookmarkStart w:id="3" w:name="p229"/>
      <w:bookmarkEnd w:id="3"/>
      <w:r w:rsidRPr="00C246AD">
        <w:lastRenderedPageBreak/>
        <w:t xml:space="preserve">54.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с указанием причин и информирует контролируемое лицо о невозможности проведения контрольного мероприятия в порядке, предусмотренном </w:t>
      </w:r>
      <w:hyperlink r:id="rId9" w:anchor="p230" w:history="1">
        <w:r w:rsidRPr="00C246AD">
          <w:rPr>
            <w:color w:val="0000FF"/>
          </w:rPr>
          <w:t>пунктами 55</w:t>
        </w:r>
      </w:hyperlink>
      <w:r w:rsidRPr="00C246AD">
        <w:t xml:space="preserve">, </w:t>
      </w:r>
      <w:hyperlink r:id="rId10" w:anchor="p231" w:history="1">
        <w:r w:rsidRPr="00C246AD">
          <w:rPr>
            <w:color w:val="0000FF"/>
          </w:rPr>
          <w:t>56</w:t>
        </w:r>
      </w:hyperlink>
      <w:r w:rsidRPr="00C246AD">
        <w:t xml:space="preserve"> Положения.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bookmarkStart w:id="4" w:name="p230"/>
      <w:bookmarkEnd w:id="4"/>
      <w:r w:rsidRPr="00C246AD">
        <w:t>55.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в сроки и порядке, установленные настоящим Положением, путем размещения сведений об указанных действиях и решениях в едином реестре контрольных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bookmarkStart w:id="5" w:name="p231"/>
      <w:bookmarkEnd w:id="5"/>
      <w:r w:rsidRPr="00C246AD">
        <w:t>56. Контролируемое лицо считается проинформированным надлежащим образом в случае, если:</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 xml:space="preserve">1) сведения предоставлены контролируемому лицу в соответствии с </w:t>
      </w:r>
      <w:hyperlink r:id="rId11" w:anchor="p230" w:history="1">
        <w:r w:rsidRPr="00C246AD">
          <w:rPr>
            <w:color w:val="0000FF"/>
          </w:rPr>
          <w:t>пунктом 55</w:t>
        </w:r>
      </w:hyperlink>
      <w:r w:rsidRPr="00C246AD">
        <w:t xml:space="preserve"> настоящего Положения, в том числе направлены ему электронной почтой по адресу, сведения о котором представлены контрольному органу контролируемым лицом и внесены в информационные ресурсы, информационные системы при осуществлении муниципального контроля или оказании государственных и муниципальных услуг, за исключением случаев, установленных </w:t>
      </w:r>
      <w:hyperlink r:id="rId12" w:anchor="p240" w:history="1">
        <w:r w:rsidRPr="00C246AD">
          <w:rPr>
            <w:color w:val="0000FF"/>
          </w:rPr>
          <w:t>пунктом 60</w:t>
        </w:r>
      </w:hyperlink>
      <w:r w:rsidRPr="00C246AD">
        <w:t xml:space="preserve"> настоящего Положения. Для целей информирования контролируемого лица контрольным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57. Документы, направляемые контролируемым лицом контрольному органу в электронном виде, подписываются: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1) простой электронной подписью;</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2)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3) усиленной квалифицированной электронной подписью.</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58. Материалы, прикладываемые к ходатайству, заявлению, жалобе, в том числе фото- и видеоматериалы, представляются контролируемым лицом в электронном виде (до 31.12.2023 документы могут составляться и подписываться на бумажном носителе (в том числе акты контрольных мероприятий, предписания)).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lastRenderedPageBreak/>
        <w:t>59. Не допускается требование нотариального удостоверения копий документов, представляемых в контрольный орган.</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bookmarkStart w:id="6" w:name="p240"/>
      <w:bookmarkEnd w:id="6"/>
      <w:r w:rsidRPr="00C246AD">
        <w:t>60. Гражданин, не осуществляющий предпринимательской деятельности, являющийся контролируемым лицом, информируется о совершаемых инспекторами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органу документы на бумажном носителе.</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 xml:space="preserve">61. В случае, указанном в </w:t>
      </w:r>
      <w:hyperlink r:id="rId13" w:anchor="p229" w:history="1">
        <w:r w:rsidRPr="00C246AD">
          <w:rPr>
            <w:color w:val="0000FF"/>
          </w:rPr>
          <w:t>пункте 54</w:t>
        </w:r>
      </w:hyperlink>
      <w:r w:rsidRPr="00C246AD">
        <w:t xml:space="preserve"> Положения, руководитель контрольного органа вправе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w:t>
      </w:r>
      <w:r>
        <w:t>территориальным органом прокуратуры</w:t>
      </w:r>
      <w:r w:rsidRPr="00C246AD">
        <w:t>.</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62. С учетом требований части 8 статьи 31 Закона N 248-ФЗ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 в случаях (при предоставлении документов, подтверждающих уважительность причин невозможности присутствия):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1) введения режима чрезвычайной ситуации на всей территории Российской Федерации либо на ее части (в отдельных ее местностях), режима военного положения на всей территории Российской Федерации либо на ее части (в отдельных ее местностях), режима контртеррористической операции;</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2) прохождение лечения на стационаре медицинского учреждения;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3) личного характера (смерть близкого родственника);</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4) непреодолимой силы в отношении контролируемого лица (катастрофы, аварии, несчастные случаи);</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5) иных причин, признанных контрольным органом, уважительными.</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63. 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Фотографии, аудио- и видеозаписи, используемые для доказательств нарушений обязательных требований, прикладываются к акту контрольного мероприятия.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Информация о технических средствах, использованных при фотосъемке, аудио- и видеозаписи, иных способах фиксации доказательств указывается в акте контрольного мероприятия.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64. Сведения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контрольный орган получает:</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2) при проведении контрольных мероприятий, включая контрольные мероприятия без взаимодействия;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3) при проведении профилактического мероприятия в случае, если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lastRenderedPageBreak/>
        <w:t>65.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инспектором контрольного органа проводится оценка их достоверности.</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66.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инспектор при необходимости:</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3) обеспечивает, в том числе по решению руководителя контрольного органа, проведение контрольного мероприятия без взаимодействия.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67.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принимаются контрольным органом к рассмотрению:</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1) при подаче таких обращений (заявлений) гражданами и организациями либо их уполномоченными представителями непосредственно в контрольный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официальном сайте контрольного органа в сети "Интернет", а также в информационной системе контрольного органа;</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3) при иных способах подачи таких обращений (заявлений) гражданами и организациями после принятия должностным лицом контрольного органа мер по установлению личности гражданина и полномочий представителя организации и их подтверждения.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68. В ходе проведения мероприятий, направленных на установление личности гражданина и полномочий представителя организации, инспектор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органа обратиться в суд в целях взыскания расходов, понесенных контрольным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69.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органом в порядке, установленном Федеральным законом от 2 мая 2006 года N 59-ФЗ "О порядке рассмотрения обращений граждан Российской Федерации".</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70. Сведения о личности гражданина, как лица, направившего заявление (обращение), могут быть предоставлены контрольным органом контролируемому лицу только с согласия гражданина, направившего заявление (обращение) в контрольный орган.</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lastRenderedPageBreak/>
        <w:t>71. По итогам рассмотрения сведений о причинении вреда (ущерба) или об угрозе причинения вреда (ущерба) охраняемым законом ценностям инспектор направляет руководителю контрольного органа:</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1) 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результатов деятельности контролируемого лица, несоответствие которых обязательным требованиям является основанием для проведения контрольного мероприятия, - мотивированное представление о проведении контрольного мероприятия;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определения результатов деятельности контролируемого лица, несоответствие которых обязательным требованиям является основанием для проведения контрольного мероприятия, - мотивированное представление о направлении предостережения о недопустимости нарушения обязательных требований;</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3) 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мероприятия.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72. При поручении Президента Российской Федерации, поручении Правительства Российской Федерации о проведении контрольных мероприятий в отношении конкретных контролируемых лиц, требовании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вид контрольного мероприятия определяется указанными актами.</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73. Контрольные мероприятия без взаимодействия проводятся инспектором контрольного органа на основании заданий руководителя контрольного органа, включая задания, содержащиеся в планах работы контрольного органа, в соответствии со статьями 56, 74, 75 Закона N 248-ФЗ.</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sz w:val="21"/>
          <w:szCs w:val="21"/>
        </w:rPr>
      </w:pPr>
      <w:r w:rsidRPr="00C246AD">
        <w:t> </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sz w:val="21"/>
          <w:szCs w:val="21"/>
        </w:rPr>
      </w:pPr>
      <w:r w:rsidRPr="00C246AD">
        <w:rPr>
          <w:rFonts w:ascii="Arial" w:hAnsi="Arial" w:cs="Arial"/>
          <w:b/>
          <w:bCs/>
        </w:rPr>
        <w:t>Раздел 4. РЕЗУЛЬТАТЫ КОНТРОЛЬНЫХ МЕРОПРИЯТИЙ И РЕШЕНИЯ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sz w:val="21"/>
          <w:szCs w:val="21"/>
        </w:rPr>
      </w:pPr>
      <w:r w:rsidRPr="00C246AD">
        <w:rPr>
          <w:rFonts w:ascii="Arial" w:hAnsi="Arial" w:cs="Arial"/>
          <w:b/>
          <w:bCs/>
        </w:rPr>
        <w:t>ПО РЕЗУЛЬТАТАМ КОНТРОЛЬНЫХ МЕРОПРИЯТИЙ</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sz w:val="21"/>
          <w:szCs w:val="21"/>
        </w:rPr>
      </w:pPr>
      <w:r w:rsidRPr="00C246AD">
        <w:t> </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74.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 акт).</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75. Вопросы оформления результатов контрольных мероприятий регулируются статьей 87 Закона N 248-ФЗ.</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76. В случае выявления при проведении контрольного мероприятия нарушений обязательных требований контролируемым лицом и выдачи в связи с этим контрольным органом предписания об устранении выявленных нарушений такое предписание должно содержать следующие данные:</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1) дата и место составления предписания;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2) дата и номер акта контрольного мероприятия, на основании которого выдается предписание;</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3) фамилия, имя, отчество (при наличии) и должность лица (лиц), выдавшего (выдавших) предписание;</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4) наименование контролируемого лица, фамилия, имя, отчество (при наличии), должность законного представителя контролируемого лица (фамилия, имя, отчество (при наличии) проверяемого индивидуального предпринимателя, физического лица или его представителя);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5) содержание предписания - обязательные требования, которые нарушены;</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lastRenderedPageBreak/>
        <w:t>6) основание выдачи предписания - реквизиты нормативных правовых актов, которыми установлены обязательные требования, с указанием их структурных единиц (статьи, части, пункты, подпункты, абзацы, иные структурные единицы);</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7) сроки исполнения;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8) сведения о вручении предписания юридическому лицу, индивидуальному предпринимателю, физическому лицу (либо их законным представителям), которым вынесено предписание, их подписи, расшифровка подписей, дата вручения либо отметка об отправлении предписания почтой.</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77. В случае если выданное предписание об устранении нарушений обязательных требований исполнено контролируемым лицом надлежащим образом (нарушения обязательных требований устранены в полном объеме в срок, указанный в предписании) устранены, меры, предусмотренные пунктом 3 части 2 статьи 90 Закона N 248-ФЗ, не применяются.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sz w:val="21"/>
          <w:szCs w:val="21"/>
        </w:rPr>
      </w:pPr>
      <w:r w:rsidRPr="00C246AD">
        <w:t> </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sz w:val="21"/>
          <w:szCs w:val="21"/>
        </w:rPr>
      </w:pPr>
      <w:r w:rsidRPr="00C246AD">
        <w:rPr>
          <w:rFonts w:ascii="Arial" w:hAnsi="Arial" w:cs="Arial"/>
          <w:b/>
          <w:bCs/>
        </w:rPr>
        <w:t>Раздел 5. ОБЖАЛОВАНИЕ РЕШЕНИЙ КОНТРОЛЬНОГО ОРГАНА,</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sz w:val="21"/>
          <w:szCs w:val="21"/>
        </w:rPr>
      </w:pPr>
      <w:r w:rsidRPr="00C246AD">
        <w:rPr>
          <w:rFonts w:ascii="Arial" w:hAnsi="Arial" w:cs="Arial"/>
          <w:b/>
          <w:bCs/>
        </w:rPr>
        <w:t>ДЕЙСТВИЙ (БЕЗДЕЙСТВИЯ) ЕГО ДОЛЖНОСТНЫХ ЛИЦ</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sz w:val="21"/>
          <w:szCs w:val="21"/>
        </w:rPr>
      </w:pPr>
      <w:r w:rsidRPr="00C246AD">
        <w:t> </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78. Правом на обжалование решений контрольного органа, действий (бездействия) его должностных лиц обладает контролируемое лицо, в отношении которого приняты следующие решения или совершены действия (бездействие):</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1) решение о проведении контрольных мероприятий;</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2) акт контрольного мероприятия, предписание об устранении выявленных нарушений;</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3) действий (бездействия) должностных лиц контрольного органа в рамках контрольных мероприятий.</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79. Сроки подачи жалобы определяются в соответствии с частями 5 - 11 статьи 40 Федерального закона N 248-ФЗ.</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80. Жалоба может содержать ходатайство о приостановлении исполнения обжалуемого решения контрольного органа.</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81. Жалоба, поданная в досудебном порядке на действия (бездействие) инспектора, подлежит рассмотрению заместителем руководителя контрольного органа.</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 xml:space="preserve">82. Жалоба, поданная в досудебном порядке на действия (бездействие) заместителя руководителя контрольного органа, подлежит рассмотрению Главой </w:t>
      </w:r>
      <w:r>
        <w:t>МО</w:t>
      </w:r>
      <w:r w:rsidRPr="00C246AD">
        <w:t xml:space="preserve"> </w:t>
      </w:r>
      <w:r>
        <w:t>Красночабанский сельсовет</w:t>
      </w:r>
      <w:r w:rsidRPr="00C246AD">
        <w:t>.</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bookmarkStart w:id="7" w:name="p300"/>
      <w:bookmarkEnd w:id="7"/>
      <w:r w:rsidRPr="00C246AD">
        <w:t>83. Срок рассмотрения жалобы не позднее 20 рабочих дней со дня регистрации такой жалобы в контрольном органе.</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 xml:space="preserve">Срок рассмотрения жалобы, установленный </w:t>
      </w:r>
      <w:hyperlink r:id="rId14" w:anchor="p300" w:history="1">
        <w:r w:rsidRPr="00C246AD">
          <w:rPr>
            <w:color w:val="0000FF"/>
          </w:rPr>
          <w:t>абзацем первым</w:t>
        </w:r>
      </w:hyperlink>
      <w:r w:rsidRPr="00C246AD">
        <w:t xml:space="preserve"> настоящего пункта, может быть продлен, но не более чем на двадцать рабочих дней, в случае истребования относящихся к предмету жалобы и необходимых для ее полного, объективного и всестороннего рассмотрения и разрешения информации и документов, которые находятся в распоряжении государственных органов либо подведомственных им организаций.</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84. По итогам рассмотрения жалобы принимается одно из следующих решений:</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 оставить жалобу без удовлетворения;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 отменить решение контрольного органа полностью или частично;</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 отменить решение контрольного органа полностью и принять новое решение;</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 признать действия (бездействие) инспектора, заместителя руководителя контрольного органа незаконными и вынести решение по существу, в том числе об осуществлении при необходимости определенных действий.</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 xml:space="preserve">85. Решение по жалобе вручается контролируемому лицу - гражданину лично (с пометкой заявителя о дате получения на втором экземпляре) либо направляется почтовой связью, контролируемому лицу - юридическому лицу - посредством государственной </w:t>
      </w:r>
      <w:r w:rsidRPr="00C246AD">
        <w:lastRenderedPageBreak/>
        <w:t>информационной системы жилищно-коммунального хозяйства. Решение по жалобе может быть направлено на адрес электронной почты, указанный заявителем при подаче жалобы.</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86. Досудебный порядок обжалования до 31 декабря 2023 года может осуществляться посредством бумажного документооборота.</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sz w:val="21"/>
          <w:szCs w:val="21"/>
        </w:rPr>
      </w:pPr>
      <w:r w:rsidRPr="00C246AD">
        <w:t> </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sz w:val="21"/>
          <w:szCs w:val="21"/>
        </w:rPr>
      </w:pPr>
      <w:bookmarkStart w:id="8" w:name="p311"/>
      <w:bookmarkEnd w:id="8"/>
      <w:r w:rsidRPr="00C246AD">
        <w:rPr>
          <w:rFonts w:ascii="Arial" w:hAnsi="Arial" w:cs="Arial"/>
          <w:b/>
          <w:bCs/>
        </w:rPr>
        <w:t>Раздел 6. ОЦЕНКА РЕЗУЛЬТАТИВНОСТИ И ЭФФЕКТИВНОСТИ</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sz w:val="21"/>
          <w:szCs w:val="21"/>
        </w:rPr>
      </w:pPr>
      <w:r w:rsidRPr="00C246AD">
        <w:rPr>
          <w:rFonts w:ascii="Arial" w:hAnsi="Arial" w:cs="Arial"/>
          <w:b/>
          <w:bCs/>
        </w:rPr>
        <w:t>ДЕЯТЕЛЬНОСТИ КОНТРОЛЬНОГО ОРГАНА</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sz w:val="21"/>
          <w:szCs w:val="21"/>
        </w:rPr>
      </w:pPr>
      <w:r w:rsidRPr="00C246AD">
        <w:t> </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87. Оценка результативности и эффективности деятельности контрольного органа осуществляется на основе системы показателей результативности и эффективности муниципального жилищного контроля.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В систему показателей результативности и эффективности деятельности, входят:</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 ключевые показатели муниципального жилищного контроля;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 индикативные показатели муниципального жилищного контроля.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 xml:space="preserve">Ключевые показатели муниципального жилищного контроля и их целевые значения, индикативные показатели муниципального жилищного контроля утверждаются решением </w:t>
      </w:r>
      <w:r>
        <w:t>Совета депутатов МО</w:t>
      </w:r>
      <w:r w:rsidRPr="00C246AD">
        <w:t xml:space="preserve"> </w:t>
      </w:r>
      <w:r w:rsidRPr="0098641F">
        <w:rPr>
          <w:sz w:val="28"/>
          <w:szCs w:val="28"/>
        </w:rPr>
        <w:t>Красночабанский сельсовет</w:t>
      </w:r>
      <w:r>
        <w:rPr>
          <w:sz w:val="28"/>
          <w:szCs w:val="28"/>
        </w:rPr>
        <w:t xml:space="preserve"> Домбаровского района Оренбургской области</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88. Контрольный орган ежегодно осуществляет подготовку доклада о муниципальном жилищном контроле с учетом требований, установленных Федеральным законом N 248-ФЗ.</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Организация подготовки доклада возлагается на контрольный орган.</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sz w:val="21"/>
          <w:szCs w:val="21"/>
        </w:rPr>
      </w:pPr>
      <w:r w:rsidRPr="00C246AD">
        <w:t> </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sz w:val="21"/>
          <w:szCs w:val="21"/>
        </w:rPr>
      </w:pPr>
      <w:r w:rsidRPr="00C246AD">
        <w:rPr>
          <w:rFonts w:ascii="Arial" w:hAnsi="Arial" w:cs="Arial"/>
          <w:b/>
          <w:bCs/>
        </w:rPr>
        <w:t>Раздел 7. ЗАКЛЮЧИТЕЛЬНЫЕ И ПЕРЕХОДНЫЕ ПОЛОЖЕНИЯ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sz w:val="21"/>
          <w:szCs w:val="21"/>
        </w:rPr>
      </w:pPr>
      <w:r w:rsidRPr="00C246AD">
        <w:t> </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bookmarkStart w:id="9" w:name="p324"/>
      <w:bookmarkEnd w:id="9"/>
      <w:r w:rsidRPr="00C246AD">
        <w:t>89. Настоящее Положение вступает в силу с 01.01.2022.</w:t>
      </w:r>
    </w:p>
    <w:p w:rsidR="005B0254"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bookmarkStart w:id="10" w:name="p325"/>
      <w:bookmarkEnd w:id="10"/>
      <w:r w:rsidRPr="00C246AD">
        <w:t xml:space="preserve">90. </w:t>
      </w:r>
      <w:hyperlink r:id="rId15" w:anchor="p311" w:history="1">
        <w:r w:rsidRPr="00C246AD">
          <w:rPr>
            <w:color w:val="0000FF"/>
          </w:rPr>
          <w:t>Раздел 6</w:t>
        </w:r>
      </w:hyperlink>
      <w:r w:rsidRPr="00C246AD">
        <w:t xml:space="preserve"> настоящего Положения вступает в силу с 01.03.2022.</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D657E8">
        <w:t>91. Со дня вступления в силу настоящего Решения признать утратившим силу Решение Совета депутат</w:t>
      </w:r>
      <w:r>
        <w:t>ов МО Красночабанский сельсовет от 09.12.2015 N 6-3</w:t>
      </w:r>
      <w:r w:rsidRPr="00BA08CD">
        <w:rPr>
          <w:i/>
        </w:rPr>
        <w:t>.</w:t>
      </w:r>
    </w:p>
    <w:p w:rsidR="005B0254"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p>
    <w:p w:rsidR="005B0254"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p>
    <w:p w:rsidR="005B0254"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p>
    <w:p w:rsidR="005B0254"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p>
    <w:p w:rsidR="005B0254"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p>
    <w:p w:rsidR="005B0254"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p>
    <w:p w:rsidR="005B0254"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p>
    <w:p w:rsidR="005B0254"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p>
    <w:p w:rsidR="005B0254"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p>
    <w:p w:rsidR="005B0254"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5B0254"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Verdana" w:hAnsi="Verdana" w:cs="Courier New"/>
          <w:sz w:val="21"/>
          <w:szCs w:val="21"/>
        </w:rPr>
      </w:pPr>
      <w:r w:rsidRPr="00C246AD">
        <w:t> Приложение N 2</w:t>
      </w:r>
    </w:p>
    <w:p w:rsidR="005B0254"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bookmarkStart w:id="11" w:name="_Hlk82010039"/>
      <w:r w:rsidRPr="00C246AD">
        <w:t xml:space="preserve">к Решению </w:t>
      </w:r>
      <w:r>
        <w:t>Совета депутатов</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Verdana" w:hAnsi="Verdana" w:cs="Courier New"/>
          <w:sz w:val="21"/>
          <w:szCs w:val="21"/>
        </w:rPr>
      </w:pPr>
      <w:r>
        <w:t>Красночабанского сельсовета</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Verdana" w:hAnsi="Verdana" w:cs="Courier New"/>
          <w:sz w:val="21"/>
          <w:szCs w:val="21"/>
        </w:rPr>
      </w:pPr>
      <w:r w:rsidRPr="00C246AD">
        <w:t xml:space="preserve">от </w:t>
      </w:r>
      <w:r>
        <w:t xml:space="preserve">24.09. 2021 </w:t>
      </w:r>
      <w:r w:rsidRPr="00C246AD">
        <w:t xml:space="preserve"> N </w:t>
      </w:r>
      <w:r>
        <w:t>15-1</w:t>
      </w:r>
    </w:p>
    <w:bookmarkEnd w:id="11"/>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sz w:val="21"/>
          <w:szCs w:val="21"/>
        </w:rPr>
      </w:pPr>
      <w:r w:rsidRPr="00C246AD">
        <w:t> </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b/>
          <w:bCs/>
          <w:sz w:val="21"/>
          <w:szCs w:val="21"/>
        </w:rPr>
      </w:pPr>
      <w:bookmarkStart w:id="12" w:name="p336"/>
      <w:bookmarkEnd w:id="12"/>
      <w:r w:rsidRPr="00C246AD">
        <w:rPr>
          <w:rFonts w:ascii="Arial" w:hAnsi="Arial" w:cs="Arial"/>
          <w:b/>
          <w:bCs/>
        </w:rPr>
        <w:t>КЛЮЧЕВЫЕ ПОКАЗАТЕЛИ</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b/>
          <w:bCs/>
          <w:sz w:val="21"/>
          <w:szCs w:val="21"/>
        </w:rPr>
      </w:pPr>
      <w:r w:rsidRPr="00C246AD">
        <w:rPr>
          <w:rFonts w:ascii="Arial" w:hAnsi="Arial" w:cs="Arial"/>
          <w:b/>
          <w:bCs/>
        </w:rPr>
        <w:t>В СФЕРЕ МУНИЦИПАЛЬНОГО ЖИЛИЩНОГО КОНТРОЛЯ НА ТЕРРИТОРИИ</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b/>
          <w:bCs/>
          <w:sz w:val="21"/>
          <w:szCs w:val="21"/>
        </w:rPr>
      </w:pPr>
      <w:r>
        <w:rPr>
          <w:rFonts w:ascii="Arial" w:hAnsi="Arial" w:cs="Arial"/>
          <w:b/>
          <w:bCs/>
        </w:rPr>
        <w:t>МО</w:t>
      </w:r>
      <w:r w:rsidRPr="00C246AD">
        <w:rPr>
          <w:rFonts w:ascii="Arial" w:hAnsi="Arial" w:cs="Arial"/>
          <w:b/>
          <w:bCs/>
        </w:rPr>
        <w:t xml:space="preserve"> </w:t>
      </w:r>
      <w:r>
        <w:rPr>
          <w:rFonts w:ascii="Arial" w:hAnsi="Arial" w:cs="Arial"/>
          <w:b/>
          <w:bCs/>
        </w:rPr>
        <w:t>КРАСНОЧАБАНСКИЙ СЕЛЬСОВЕТ</w:t>
      </w:r>
      <w:r w:rsidRPr="00C246AD">
        <w:rPr>
          <w:rFonts w:ascii="Arial" w:hAnsi="Arial" w:cs="Arial"/>
          <w:b/>
          <w:bCs/>
        </w:rPr>
        <w:t xml:space="preserve"> И ИХ ЦЕЛЕВЫЕ ЗНАЧЕНИЯ,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b/>
          <w:bCs/>
          <w:sz w:val="21"/>
          <w:szCs w:val="21"/>
        </w:rPr>
      </w:pPr>
      <w:r w:rsidRPr="00C246AD">
        <w:rPr>
          <w:rFonts w:ascii="Arial" w:hAnsi="Arial" w:cs="Arial"/>
          <w:b/>
          <w:bCs/>
        </w:rPr>
        <w:t>ИНДИКАТИВНЫЕ ПОКАЗАТЕЛИ В СФЕРЕ МУНИЦИПАЛЬНОГО ЖИЛИЩНОГО</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b/>
          <w:bCs/>
          <w:sz w:val="21"/>
          <w:szCs w:val="21"/>
        </w:rPr>
      </w:pPr>
      <w:r w:rsidRPr="00C246AD">
        <w:rPr>
          <w:rFonts w:ascii="Arial" w:hAnsi="Arial" w:cs="Arial"/>
          <w:b/>
          <w:bCs/>
        </w:rPr>
        <w:t xml:space="preserve">КОНТРОЛЯ НА ТЕРРИТОРИИ </w:t>
      </w:r>
      <w:r>
        <w:rPr>
          <w:rFonts w:ascii="Arial" w:hAnsi="Arial" w:cs="Arial"/>
          <w:b/>
          <w:bCs/>
        </w:rPr>
        <w:t>МО</w:t>
      </w:r>
      <w:r w:rsidRPr="00C246AD">
        <w:rPr>
          <w:rFonts w:ascii="Arial" w:hAnsi="Arial" w:cs="Arial"/>
          <w:b/>
          <w:bCs/>
        </w:rPr>
        <w:t xml:space="preserve"> </w:t>
      </w:r>
      <w:r>
        <w:rPr>
          <w:rFonts w:ascii="Arial" w:hAnsi="Arial" w:cs="Arial"/>
          <w:b/>
          <w:bCs/>
        </w:rPr>
        <w:t>КРАСНОЧАБАНСКИЙ СЕЛЬСОВЕТ</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sz w:val="21"/>
          <w:szCs w:val="21"/>
        </w:rPr>
      </w:pPr>
      <w:r w:rsidRPr="00C246AD">
        <w:t> </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lastRenderedPageBreak/>
        <w:t xml:space="preserve">1. </w:t>
      </w:r>
      <w:r w:rsidRPr="00C62195">
        <w:t>Ключевые показатели в сфере муниципального жилищного контроля на территории МО Красночабанский сельсовет Домбаровского района Оренбургской области и их целевые значения</w:t>
      </w:r>
      <w:r w:rsidRPr="00C246AD">
        <w:t>:</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sz w:val="21"/>
          <w:szCs w:val="21"/>
        </w:rPr>
      </w:pPr>
      <w:r w:rsidRPr="00C246AD">
        <w:t> </w:t>
      </w:r>
    </w:p>
    <w:tbl>
      <w:tblPr>
        <w:tblW w:w="9080" w:type="dxa"/>
        <w:tblInd w:w="20" w:type="dxa"/>
        <w:tblCellMar>
          <w:left w:w="0" w:type="dxa"/>
          <w:right w:w="0" w:type="dxa"/>
        </w:tblCellMar>
        <w:tblLook w:val="04A0" w:firstRow="1" w:lastRow="0" w:firstColumn="1" w:lastColumn="0" w:noHBand="0" w:noVBand="1"/>
      </w:tblPr>
      <w:tblGrid>
        <w:gridCol w:w="8070"/>
        <w:gridCol w:w="1010"/>
      </w:tblGrid>
      <w:tr w:rsidR="005B0254" w:rsidRPr="00C246AD" w:rsidTr="008F5C81">
        <w:tc>
          <w:tcPr>
            <w:tcW w:w="0" w:type="auto"/>
            <w:tcBorders>
              <w:top w:val="single" w:sz="8" w:space="0" w:color="000000"/>
              <w:left w:val="single" w:sz="8" w:space="0" w:color="000000"/>
              <w:bottom w:val="single" w:sz="8" w:space="0" w:color="000000"/>
              <w:right w:val="single" w:sz="8" w:space="0" w:color="000000"/>
            </w:tcBorders>
            <w:hideMark/>
          </w:tcPr>
          <w:p w:rsidR="005B0254" w:rsidRPr="00C246AD" w:rsidRDefault="005B0254" w:rsidP="008F5C81">
            <w:pPr>
              <w:wordWrap w:val="0"/>
              <w:spacing w:before="100" w:after="100"/>
              <w:ind w:left="60" w:right="60"/>
              <w:jc w:val="center"/>
              <w:rPr>
                <w:rFonts w:ascii="Verdana" w:hAnsi="Verdana" w:cs="Segoe UI"/>
                <w:sz w:val="21"/>
                <w:szCs w:val="21"/>
              </w:rPr>
            </w:pPr>
            <w:r w:rsidRPr="00C246AD">
              <w:t>Ключевые показатели</w:t>
            </w:r>
          </w:p>
        </w:tc>
        <w:tc>
          <w:tcPr>
            <w:tcW w:w="0" w:type="auto"/>
            <w:tcBorders>
              <w:top w:val="single" w:sz="8" w:space="0" w:color="000000"/>
              <w:left w:val="single" w:sz="8" w:space="0" w:color="000000"/>
              <w:bottom w:val="single" w:sz="8" w:space="0" w:color="000000"/>
              <w:right w:val="single" w:sz="8" w:space="0" w:color="000000"/>
            </w:tcBorders>
            <w:hideMark/>
          </w:tcPr>
          <w:p w:rsidR="005B0254" w:rsidRPr="00C246AD" w:rsidRDefault="005B0254" w:rsidP="008F5C81">
            <w:pPr>
              <w:wordWrap w:val="0"/>
              <w:spacing w:before="100" w:after="100"/>
              <w:ind w:left="60" w:right="60"/>
              <w:jc w:val="center"/>
              <w:rPr>
                <w:rFonts w:ascii="Verdana" w:hAnsi="Verdana" w:cs="Segoe UI"/>
                <w:sz w:val="21"/>
                <w:szCs w:val="21"/>
              </w:rPr>
            </w:pPr>
            <w:r w:rsidRPr="00C246AD">
              <w:t>Целевые значения (%)</w:t>
            </w:r>
          </w:p>
        </w:tc>
      </w:tr>
      <w:tr w:rsidR="005B0254" w:rsidRPr="00C246AD" w:rsidTr="008F5C81">
        <w:tc>
          <w:tcPr>
            <w:tcW w:w="0" w:type="auto"/>
            <w:tcBorders>
              <w:top w:val="single" w:sz="8" w:space="0" w:color="000000"/>
              <w:left w:val="single" w:sz="8" w:space="0" w:color="000000"/>
              <w:bottom w:val="single" w:sz="8" w:space="0" w:color="000000"/>
              <w:right w:val="single" w:sz="8" w:space="0" w:color="000000"/>
            </w:tcBorders>
            <w:hideMark/>
          </w:tcPr>
          <w:p w:rsidR="005B0254" w:rsidRPr="00C246AD" w:rsidRDefault="005B0254" w:rsidP="008F5C81">
            <w:pPr>
              <w:wordWrap w:val="0"/>
              <w:spacing w:before="100" w:after="100"/>
              <w:ind w:left="60" w:right="60"/>
              <w:rPr>
                <w:rFonts w:ascii="Verdana" w:hAnsi="Verdana" w:cs="Segoe UI"/>
                <w:sz w:val="21"/>
                <w:szCs w:val="21"/>
              </w:rPr>
            </w:pPr>
            <w:r w:rsidRPr="00C246AD">
              <w:t>Доля устраненных нарушений обязательных требований от числа выявленных нарушений обязательных требований</w:t>
            </w:r>
          </w:p>
        </w:tc>
        <w:tc>
          <w:tcPr>
            <w:tcW w:w="0" w:type="auto"/>
            <w:tcBorders>
              <w:top w:val="single" w:sz="8" w:space="0" w:color="000000"/>
              <w:left w:val="single" w:sz="8" w:space="0" w:color="000000"/>
              <w:bottom w:val="single" w:sz="8" w:space="0" w:color="000000"/>
              <w:right w:val="single" w:sz="8" w:space="0" w:color="000000"/>
            </w:tcBorders>
            <w:hideMark/>
          </w:tcPr>
          <w:p w:rsidR="005B0254" w:rsidRPr="00C246AD" w:rsidRDefault="005B0254" w:rsidP="008F5C81">
            <w:pPr>
              <w:wordWrap w:val="0"/>
              <w:spacing w:before="100" w:after="100"/>
              <w:ind w:left="60" w:right="60"/>
              <w:jc w:val="center"/>
              <w:rPr>
                <w:rFonts w:ascii="Verdana" w:hAnsi="Verdana" w:cs="Segoe UI"/>
                <w:sz w:val="21"/>
                <w:szCs w:val="21"/>
              </w:rPr>
            </w:pPr>
            <w:r w:rsidRPr="00C246AD">
              <w:t>Не менее 70</w:t>
            </w:r>
          </w:p>
        </w:tc>
      </w:tr>
      <w:tr w:rsidR="005B0254" w:rsidRPr="00C246AD" w:rsidTr="008F5C81">
        <w:tc>
          <w:tcPr>
            <w:tcW w:w="0" w:type="auto"/>
            <w:tcBorders>
              <w:top w:val="single" w:sz="8" w:space="0" w:color="000000"/>
              <w:left w:val="single" w:sz="8" w:space="0" w:color="000000"/>
              <w:bottom w:val="single" w:sz="8" w:space="0" w:color="000000"/>
              <w:right w:val="single" w:sz="8" w:space="0" w:color="000000"/>
            </w:tcBorders>
            <w:hideMark/>
          </w:tcPr>
          <w:p w:rsidR="005B0254" w:rsidRPr="00C246AD" w:rsidRDefault="005B0254" w:rsidP="008F5C81">
            <w:pPr>
              <w:wordWrap w:val="0"/>
              <w:spacing w:before="100" w:after="100"/>
              <w:ind w:left="60" w:right="60"/>
              <w:rPr>
                <w:rFonts w:ascii="Verdana" w:hAnsi="Verdana" w:cs="Segoe UI"/>
                <w:sz w:val="21"/>
                <w:szCs w:val="21"/>
              </w:rPr>
            </w:pPr>
            <w:r w:rsidRPr="00C246AD">
              <w:t>Доля субъектов, допустивших нарушения, в результате которых причинен вред (ущерб) или была создана угроза его причинения, выявленные в результате проведения контрольных мероприятий, от общего числа проверенных субъектов</w:t>
            </w:r>
          </w:p>
        </w:tc>
        <w:tc>
          <w:tcPr>
            <w:tcW w:w="0" w:type="auto"/>
            <w:tcBorders>
              <w:top w:val="single" w:sz="8" w:space="0" w:color="000000"/>
              <w:left w:val="single" w:sz="8" w:space="0" w:color="000000"/>
              <w:bottom w:val="single" w:sz="8" w:space="0" w:color="000000"/>
              <w:right w:val="single" w:sz="8" w:space="0" w:color="000000"/>
            </w:tcBorders>
            <w:hideMark/>
          </w:tcPr>
          <w:p w:rsidR="005B0254" w:rsidRPr="00C246AD" w:rsidRDefault="005B0254" w:rsidP="008F5C81">
            <w:pPr>
              <w:wordWrap w:val="0"/>
              <w:spacing w:before="100" w:after="100"/>
              <w:ind w:left="60" w:right="60"/>
              <w:jc w:val="center"/>
              <w:rPr>
                <w:rFonts w:ascii="Verdana" w:hAnsi="Verdana" w:cs="Segoe UI"/>
                <w:sz w:val="21"/>
                <w:szCs w:val="21"/>
              </w:rPr>
            </w:pPr>
            <w:r w:rsidRPr="00C246AD">
              <w:t>Не более 0</w:t>
            </w:r>
          </w:p>
        </w:tc>
      </w:tr>
      <w:tr w:rsidR="005B0254" w:rsidRPr="00C246AD" w:rsidTr="008F5C81">
        <w:tc>
          <w:tcPr>
            <w:tcW w:w="0" w:type="auto"/>
            <w:tcBorders>
              <w:top w:val="single" w:sz="8" w:space="0" w:color="000000"/>
              <w:left w:val="single" w:sz="8" w:space="0" w:color="000000"/>
              <w:bottom w:val="single" w:sz="8" w:space="0" w:color="000000"/>
              <w:right w:val="single" w:sz="8" w:space="0" w:color="000000"/>
            </w:tcBorders>
            <w:hideMark/>
          </w:tcPr>
          <w:p w:rsidR="005B0254" w:rsidRPr="00C246AD" w:rsidRDefault="005B0254" w:rsidP="008F5C81">
            <w:pPr>
              <w:wordWrap w:val="0"/>
              <w:spacing w:before="100" w:after="100"/>
              <w:ind w:left="60" w:right="60"/>
              <w:rPr>
                <w:rFonts w:ascii="Verdana" w:hAnsi="Verdana" w:cs="Segoe UI"/>
                <w:sz w:val="21"/>
                <w:szCs w:val="21"/>
              </w:rPr>
            </w:pPr>
            <w:r w:rsidRPr="00C246AD">
              <w:t>Доля обоснованных жалоб на действия (бездействие) контрольного органа и (или) его должностных лиц при проведении контрольных мероприятий от общего количества поступивших жалоб</w:t>
            </w:r>
          </w:p>
        </w:tc>
        <w:tc>
          <w:tcPr>
            <w:tcW w:w="0" w:type="auto"/>
            <w:tcBorders>
              <w:top w:val="single" w:sz="8" w:space="0" w:color="000000"/>
              <w:left w:val="single" w:sz="8" w:space="0" w:color="000000"/>
              <w:bottom w:val="single" w:sz="8" w:space="0" w:color="000000"/>
              <w:right w:val="single" w:sz="8" w:space="0" w:color="000000"/>
            </w:tcBorders>
            <w:hideMark/>
          </w:tcPr>
          <w:p w:rsidR="005B0254" w:rsidRPr="00C246AD" w:rsidRDefault="005B0254" w:rsidP="008F5C81">
            <w:pPr>
              <w:wordWrap w:val="0"/>
              <w:spacing w:before="100" w:after="100"/>
              <w:ind w:left="60" w:right="60"/>
              <w:jc w:val="center"/>
              <w:rPr>
                <w:rFonts w:ascii="Verdana" w:hAnsi="Verdana" w:cs="Segoe UI"/>
                <w:sz w:val="21"/>
                <w:szCs w:val="21"/>
              </w:rPr>
            </w:pPr>
            <w:r w:rsidRPr="00C246AD">
              <w:t>Не более 0</w:t>
            </w:r>
          </w:p>
        </w:tc>
      </w:tr>
      <w:tr w:rsidR="005B0254" w:rsidRPr="00C246AD" w:rsidTr="008F5C81">
        <w:tc>
          <w:tcPr>
            <w:tcW w:w="0" w:type="auto"/>
            <w:tcBorders>
              <w:top w:val="single" w:sz="8" w:space="0" w:color="000000"/>
              <w:left w:val="single" w:sz="8" w:space="0" w:color="000000"/>
              <w:bottom w:val="single" w:sz="8" w:space="0" w:color="000000"/>
              <w:right w:val="single" w:sz="8" w:space="0" w:color="000000"/>
            </w:tcBorders>
            <w:hideMark/>
          </w:tcPr>
          <w:p w:rsidR="005B0254" w:rsidRPr="00C246AD" w:rsidRDefault="005B0254" w:rsidP="008F5C81">
            <w:pPr>
              <w:wordWrap w:val="0"/>
              <w:spacing w:before="100" w:after="100"/>
              <w:ind w:left="60" w:right="60"/>
              <w:rPr>
                <w:rFonts w:ascii="Verdana" w:hAnsi="Verdana" w:cs="Segoe UI"/>
                <w:sz w:val="21"/>
                <w:szCs w:val="21"/>
              </w:rPr>
            </w:pPr>
            <w:r w:rsidRPr="00C246AD">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0" w:type="auto"/>
            <w:tcBorders>
              <w:top w:val="single" w:sz="8" w:space="0" w:color="000000"/>
              <w:left w:val="single" w:sz="8" w:space="0" w:color="000000"/>
              <w:bottom w:val="single" w:sz="8" w:space="0" w:color="000000"/>
              <w:right w:val="single" w:sz="8" w:space="0" w:color="000000"/>
            </w:tcBorders>
            <w:hideMark/>
          </w:tcPr>
          <w:p w:rsidR="005B0254" w:rsidRPr="00C246AD" w:rsidRDefault="005B0254" w:rsidP="008F5C81">
            <w:pPr>
              <w:wordWrap w:val="0"/>
              <w:spacing w:before="100" w:after="100"/>
              <w:ind w:left="60" w:right="60"/>
              <w:jc w:val="center"/>
              <w:rPr>
                <w:rFonts w:ascii="Verdana" w:hAnsi="Verdana" w:cs="Segoe UI"/>
                <w:sz w:val="21"/>
                <w:szCs w:val="21"/>
              </w:rPr>
            </w:pPr>
            <w:r w:rsidRPr="00C246AD">
              <w:t>Не более 0</w:t>
            </w:r>
          </w:p>
        </w:tc>
      </w:tr>
    </w:tbl>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sz w:val="21"/>
          <w:szCs w:val="21"/>
        </w:rPr>
      </w:pPr>
      <w:r w:rsidRPr="00C246AD">
        <w:t> </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 xml:space="preserve">2. Индикативные показатели в сфере муниципального жилищного контроля на территории </w:t>
      </w:r>
      <w:r>
        <w:t>МО</w:t>
      </w:r>
      <w:r w:rsidRPr="00C246AD">
        <w:t xml:space="preserve"> </w:t>
      </w:r>
      <w:r>
        <w:t>Красночабанский сельсовет</w:t>
      </w:r>
      <w:r w:rsidRPr="00C246AD">
        <w:t>:</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1) количество обращений граждан и организаций о нарушении обязательных требований, поступивших в контрольный орган;</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2) количество проведенных контрольным органом внеплановых контрольных мероприятий;</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3) количество принятых прокуратурой решений о согласовании проведения контрольным органом внепланового контрольного мероприятия;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4) количество выявленных контрольным органом нарушений обязательных требований;</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5) количество устраненных нарушений обязательных требований;</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6) количество поступивших возражений в отношении акта контрольного мероприятия;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7) количество выданных контрольным органом предписаний об устранении нарушений обязательных требований.</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sz w:val="21"/>
          <w:szCs w:val="21"/>
        </w:rPr>
      </w:pPr>
      <w:r w:rsidRPr="00C246AD">
        <w:t> </w:t>
      </w:r>
    </w:p>
    <w:p w:rsidR="005B0254"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246AD">
        <w:t> </w:t>
      </w:r>
    </w:p>
    <w:p w:rsidR="005B0254" w:rsidRPr="00C62195"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sz w:val="21"/>
          <w:szCs w:val="21"/>
        </w:rPr>
      </w:pP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Verdana" w:hAnsi="Verdana" w:cs="Courier New"/>
          <w:sz w:val="21"/>
          <w:szCs w:val="21"/>
        </w:rPr>
      </w:pPr>
      <w:r w:rsidRPr="00C246AD">
        <w:t>Приложение N 3</w:t>
      </w:r>
    </w:p>
    <w:p w:rsidR="005B0254"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r w:rsidRPr="00C246AD">
        <w:t xml:space="preserve">к Решению </w:t>
      </w:r>
      <w:r>
        <w:t>Совета депутатов</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Verdana" w:hAnsi="Verdana" w:cs="Courier New"/>
          <w:sz w:val="21"/>
          <w:szCs w:val="21"/>
        </w:rPr>
      </w:pPr>
      <w:r>
        <w:t>Красночабанского сельсовета</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Verdana" w:hAnsi="Verdana" w:cs="Courier New"/>
          <w:sz w:val="21"/>
          <w:szCs w:val="21"/>
        </w:rPr>
      </w:pPr>
      <w:r w:rsidRPr="00C246AD">
        <w:t xml:space="preserve">от </w:t>
      </w:r>
      <w:r>
        <w:t xml:space="preserve">24.09. 2021 </w:t>
      </w:r>
      <w:r w:rsidRPr="00C246AD">
        <w:t xml:space="preserve">N </w:t>
      </w:r>
      <w:r>
        <w:t>15-1</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b/>
          <w:bCs/>
          <w:sz w:val="21"/>
          <w:szCs w:val="21"/>
        </w:rPr>
      </w:pPr>
      <w:bookmarkStart w:id="13" w:name="p373"/>
      <w:bookmarkEnd w:id="13"/>
      <w:r w:rsidRPr="00C246AD">
        <w:rPr>
          <w:rFonts w:ascii="Arial" w:hAnsi="Arial" w:cs="Arial"/>
          <w:b/>
          <w:bCs/>
        </w:rPr>
        <w:t>ПЕРЕЧЕНЬ</w:t>
      </w:r>
    </w:p>
    <w:p w:rsidR="005B0254"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rPr>
      </w:pPr>
      <w:r w:rsidRPr="00C246AD">
        <w:rPr>
          <w:rFonts w:ascii="Arial" w:hAnsi="Arial" w:cs="Arial"/>
          <w:b/>
          <w:bCs/>
        </w:rPr>
        <w:t xml:space="preserve">ИНДИКАТОРОВ РИСКА НАРУШЕНИЯ </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b/>
          <w:bCs/>
          <w:sz w:val="21"/>
          <w:szCs w:val="21"/>
        </w:rPr>
      </w:pPr>
      <w:r w:rsidRPr="00C246AD">
        <w:rPr>
          <w:rFonts w:ascii="Arial" w:hAnsi="Arial" w:cs="Arial"/>
          <w:b/>
          <w:bCs/>
        </w:rPr>
        <w:t>ОБЯЗАТЕЛЬНЫХ ТРЕБОВАНИЙ В СФЕРЕ</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b/>
          <w:bCs/>
          <w:sz w:val="21"/>
          <w:szCs w:val="21"/>
        </w:rPr>
      </w:pPr>
      <w:r w:rsidRPr="00C246AD">
        <w:rPr>
          <w:rFonts w:ascii="Arial" w:hAnsi="Arial" w:cs="Arial"/>
          <w:b/>
          <w:bCs/>
        </w:rPr>
        <w:t>МУНИЦИПАЛЬНОГО ЖИЛИЩНОГО КОНТРОЛЯ НА ТЕРРИТОРИИ</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b/>
          <w:bCs/>
          <w:sz w:val="21"/>
          <w:szCs w:val="21"/>
        </w:rPr>
      </w:pPr>
      <w:r>
        <w:rPr>
          <w:rFonts w:ascii="Arial" w:hAnsi="Arial" w:cs="Arial"/>
          <w:b/>
          <w:bCs/>
        </w:rPr>
        <w:t>МО</w:t>
      </w:r>
      <w:r w:rsidRPr="00C246AD">
        <w:rPr>
          <w:rFonts w:ascii="Arial" w:hAnsi="Arial" w:cs="Arial"/>
          <w:b/>
          <w:bCs/>
        </w:rPr>
        <w:t xml:space="preserve"> </w:t>
      </w:r>
      <w:r>
        <w:rPr>
          <w:rFonts w:ascii="Arial" w:hAnsi="Arial" w:cs="Arial"/>
          <w:b/>
          <w:bCs/>
        </w:rPr>
        <w:t>КРАСНОЧАБАНСКИЙ СЕЛЬСОВЕТ</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sz w:val="21"/>
          <w:szCs w:val="21"/>
        </w:rPr>
      </w:pPr>
      <w:r w:rsidRPr="00C246AD">
        <w:t> </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bookmarkStart w:id="14" w:name="p378"/>
      <w:bookmarkEnd w:id="14"/>
      <w:r w:rsidRPr="00C246AD">
        <w:t xml:space="preserve">1. Поступление в орган муниципального жилищного контроля обращения гражданина, являющегося пользователем помещений в многоквартирном доме, </w:t>
      </w:r>
      <w:r w:rsidRPr="00C246AD">
        <w:lastRenderedPageBreak/>
        <w:t>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а) порядку осуществления перевода жилого помещения в нежилое помещение и нежилого помещения в жилое в многоквартирном доме;</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б) порядку осуществления перепланировки и (или) переустройства помещений в многоквартирном доме;</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в) к предоставлению коммунальных услуг пользователям помещений в многоквартирных домах и жилых домов;</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г) к обеспечению доступности для инвалидов помещений в многоквартирных домах;</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д) к обеспечению безопасности при использовании и содержании внутридомового и внутриквартирного газового оборудования.</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Наличие данного индикатора свидетельствует о непосредственной угрозе причинения вреда (ущерба) охраняемым законом ценностям и является основанием для проведения внепланового контрольного мероприятия незамедлительно в соответствии с частью 12 статьи 66 Федерального закона от 31 июля 2020 г. N 248-ФЗ "О государственном контроле (надзоре) и муниципальном контроле в Российской Федерации".</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 xml:space="preserve">2. Поступление в орган муниципального жилищного контроля обращения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частью 1 статьи 20 Жилищного кодекса Российской Федерации, за исключением обращений, указанных в </w:t>
      </w:r>
      <w:hyperlink r:id="rId16" w:anchor="p378" w:history="1">
        <w:r w:rsidRPr="00C246AD">
          <w:rPr>
            <w:color w:val="0000FF"/>
          </w:rPr>
          <w:t>пункте 1</w:t>
        </w:r>
      </w:hyperlink>
      <w:r w:rsidRPr="00C246AD">
        <w:t xml:space="preserve"> настоящих индикаторов, и обращений, послуживших основанием для проведения внепланового контрольного мероприятия в соответствии с частью 12 статьи 66 Федерального закона от 31 июля 2020 г. N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органом муниципального жилищного надзора объявлялись предостережения о недопустимости нарушения аналогичных обязательных требований.</w:t>
      </w:r>
    </w:p>
    <w:p w:rsidR="005B0254" w:rsidRPr="00C246AD"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C246AD">
        <w:t>3.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частью 1 статьи 20 Жилищного кодекса Российской Федерации.</w:t>
      </w:r>
    </w:p>
    <w:p w:rsidR="005B0254" w:rsidRDefault="005B0254" w:rsidP="005B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b/>
          <w:szCs w:val="28"/>
        </w:rPr>
      </w:pPr>
      <w:r w:rsidRPr="00C246AD">
        <w:t>4. Выявление в течение трех месяцев более пяти фактов несоответствия сведений (информации), полученных от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размещенной контролируемым лицом в государственной информационной системе жилищно-коммунального хозяйства.</w:t>
      </w:r>
      <w:bookmarkStart w:id="15" w:name="_GoBack"/>
      <w:bookmarkEnd w:id="15"/>
      <w:r>
        <w:rPr>
          <w:b/>
          <w:szCs w:val="28"/>
        </w:rPr>
        <w:t xml:space="preserve"> </w:t>
      </w:r>
    </w:p>
    <w:p w:rsidR="00A145C7" w:rsidRPr="005B0254" w:rsidRDefault="00A145C7" w:rsidP="005B0254"/>
    <w:sectPr w:rsidR="00A145C7" w:rsidRPr="005B0254" w:rsidSect="007546E2">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222294"/>
    <w:multiLevelType w:val="singleLevel"/>
    <w:tmpl w:val="873ECDE8"/>
    <w:lvl w:ilvl="0">
      <w:start w:val="2"/>
      <w:numFmt w:val="bullet"/>
      <w:lvlText w:val="-"/>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B7D"/>
    <w:rsid w:val="00034877"/>
    <w:rsid w:val="00190371"/>
    <w:rsid w:val="001E3DA2"/>
    <w:rsid w:val="002911FB"/>
    <w:rsid w:val="00397F8D"/>
    <w:rsid w:val="004265BB"/>
    <w:rsid w:val="005A48D4"/>
    <w:rsid w:val="005B0254"/>
    <w:rsid w:val="007546E2"/>
    <w:rsid w:val="007E46FD"/>
    <w:rsid w:val="00847D1B"/>
    <w:rsid w:val="00917734"/>
    <w:rsid w:val="00A06B91"/>
    <w:rsid w:val="00A145C7"/>
    <w:rsid w:val="00A54B7D"/>
    <w:rsid w:val="00AB46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D50227-5D05-4F04-865E-A24B720C4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4B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54B7D"/>
    <w:pPr>
      <w:keepNext/>
      <w:jc w:val="center"/>
      <w:outlineLvl w:val="0"/>
    </w:pPr>
    <w:rPr>
      <w:sz w:val="28"/>
      <w:szCs w:val="20"/>
    </w:rPr>
  </w:style>
  <w:style w:type="paragraph" w:styleId="2">
    <w:name w:val="heading 2"/>
    <w:basedOn w:val="a"/>
    <w:next w:val="a"/>
    <w:link w:val="20"/>
    <w:qFormat/>
    <w:rsid w:val="00A54B7D"/>
    <w:pPr>
      <w:keepNext/>
      <w:spacing w:before="240" w:after="60"/>
      <w:outlineLvl w:val="1"/>
    </w:pPr>
    <w:rPr>
      <w:rFonts w:ascii="Arial" w:hAnsi="Arial" w:cs="Arial"/>
      <w:b/>
      <w:bCs/>
      <w:i/>
      <w:iCs/>
      <w:sz w:val="28"/>
      <w:szCs w:val="28"/>
    </w:rPr>
  </w:style>
  <w:style w:type="paragraph" w:styleId="5">
    <w:name w:val="heading 5"/>
    <w:basedOn w:val="a"/>
    <w:next w:val="a"/>
    <w:link w:val="50"/>
    <w:qFormat/>
    <w:rsid w:val="00A54B7D"/>
    <w:pPr>
      <w:spacing w:before="240" w:after="60"/>
      <w:outlineLvl w:val="4"/>
    </w:pPr>
    <w:rPr>
      <w:b/>
      <w:bCs/>
      <w:i/>
      <w:iCs/>
      <w:sz w:val="26"/>
      <w:szCs w:val="26"/>
    </w:rPr>
  </w:style>
  <w:style w:type="paragraph" w:styleId="6">
    <w:name w:val="heading 6"/>
    <w:basedOn w:val="a"/>
    <w:next w:val="a"/>
    <w:link w:val="60"/>
    <w:uiPriority w:val="9"/>
    <w:semiHidden/>
    <w:unhideWhenUsed/>
    <w:qFormat/>
    <w:rsid w:val="00A54B7D"/>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54B7D"/>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A54B7D"/>
    <w:rPr>
      <w:rFonts w:ascii="Arial" w:eastAsia="Times New Roman" w:hAnsi="Arial" w:cs="Arial"/>
      <w:b/>
      <w:bCs/>
      <w:i/>
      <w:iCs/>
      <w:sz w:val="28"/>
      <w:szCs w:val="28"/>
      <w:lang w:eastAsia="ru-RU"/>
    </w:rPr>
  </w:style>
  <w:style w:type="character" w:customStyle="1" w:styleId="50">
    <w:name w:val="Заголовок 5 Знак"/>
    <w:basedOn w:val="a0"/>
    <w:link w:val="5"/>
    <w:rsid w:val="00A54B7D"/>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
    <w:semiHidden/>
    <w:rsid w:val="00A54B7D"/>
    <w:rPr>
      <w:rFonts w:asciiTheme="majorHAnsi" w:eastAsiaTheme="majorEastAsia" w:hAnsiTheme="majorHAnsi" w:cstheme="majorBidi"/>
      <w:i/>
      <w:iCs/>
      <w:color w:val="243F60" w:themeColor="accent1" w:themeShade="7F"/>
      <w:sz w:val="24"/>
      <w:szCs w:val="24"/>
      <w:lang w:eastAsia="ru-RU"/>
    </w:rPr>
  </w:style>
  <w:style w:type="character" w:customStyle="1" w:styleId="a3">
    <w:name w:val="Основной текст Знак"/>
    <w:basedOn w:val="a0"/>
    <w:link w:val="a4"/>
    <w:locked/>
    <w:rsid w:val="00A54B7D"/>
    <w:rPr>
      <w:b/>
      <w:sz w:val="28"/>
      <w:lang w:eastAsia="ru-RU"/>
    </w:rPr>
  </w:style>
  <w:style w:type="paragraph" w:styleId="a4">
    <w:name w:val="Body Text"/>
    <w:basedOn w:val="a"/>
    <w:link w:val="a3"/>
    <w:rsid w:val="00A54B7D"/>
    <w:rPr>
      <w:rFonts w:asciiTheme="minorHAnsi" w:eastAsiaTheme="minorHAnsi" w:hAnsiTheme="minorHAnsi" w:cstheme="minorBidi"/>
      <w:b/>
      <w:sz w:val="28"/>
      <w:szCs w:val="22"/>
    </w:rPr>
  </w:style>
  <w:style w:type="character" w:customStyle="1" w:styleId="11">
    <w:name w:val="Основной текст Знак1"/>
    <w:basedOn w:val="a0"/>
    <w:uiPriority w:val="99"/>
    <w:semiHidden/>
    <w:rsid w:val="00A54B7D"/>
    <w:rPr>
      <w:rFonts w:ascii="Times New Roman" w:eastAsia="Times New Roman" w:hAnsi="Times New Roman" w:cs="Times New Roman"/>
      <w:sz w:val="24"/>
      <w:szCs w:val="24"/>
      <w:lang w:eastAsia="ru-RU"/>
    </w:rPr>
  </w:style>
  <w:style w:type="paragraph" w:styleId="a5">
    <w:name w:val="Body Text Indent"/>
    <w:basedOn w:val="a"/>
    <w:link w:val="a6"/>
    <w:rsid w:val="00A54B7D"/>
    <w:pPr>
      <w:spacing w:after="120"/>
      <w:ind w:left="283"/>
    </w:pPr>
  </w:style>
  <w:style w:type="character" w:customStyle="1" w:styleId="a6">
    <w:name w:val="Основной текст с отступом Знак"/>
    <w:basedOn w:val="a0"/>
    <w:link w:val="a5"/>
    <w:rsid w:val="00A54B7D"/>
    <w:rPr>
      <w:rFonts w:ascii="Times New Roman" w:eastAsia="Times New Roman" w:hAnsi="Times New Roman" w:cs="Times New Roman"/>
      <w:sz w:val="24"/>
      <w:szCs w:val="24"/>
      <w:lang w:eastAsia="ru-RU"/>
    </w:rPr>
  </w:style>
  <w:style w:type="paragraph" w:styleId="3">
    <w:name w:val="Body Text 3"/>
    <w:basedOn w:val="a"/>
    <w:link w:val="30"/>
    <w:rsid w:val="00A54B7D"/>
    <w:pPr>
      <w:spacing w:after="120"/>
    </w:pPr>
    <w:rPr>
      <w:sz w:val="16"/>
      <w:szCs w:val="16"/>
    </w:rPr>
  </w:style>
  <w:style w:type="character" w:customStyle="1" w:styleId="30">
    <w:name w:val="Основной текст 3 Знак"/>
    <w:basedOn w:val="a0"/>
    <w:link w:val="3"/>
    <w:rsid w:val="00A54B7D"/>
    <w:rPr>
      <w:rFonts w:ascii="Times New Roman" w:eastAsia="Times New Roman" w:hAnsi="Times New Roman" w:cs="Times New Roman"/>
      <w:sz w:val="16"/>
      <w:szCs w:val="16"/>
      <w:lang w:eastAsia="ru-RU"/>
    </w:rPr>
  </w:style>
  <w:style w:type="paragraph" w:customStyle="1" w:styleId="msonormalcxsplast">
    <w:name w:val="msonormalcxsplast"/>
    <w:basedOn w:val="a"/>
    <w:rsid w:val="00A54B7D"/>
    <w:pPr>
      <w:spacing w:before="100" w:beforeAutospacing="1" w:after="100" w:afterAutospacing="1"/>
    </w:pPr>
  </w:style>
  <w:style w:type="paragraph" w:styleId="21">
    <w:name w:val="Body Text 2"/>
    <w:basedOn w:val="a"/>
    <w:link w:val="22"/>
    <w:rsid w:val="00A54B7D"/>
    <w:pPr>
      <w:spacing w:after="120" w:line="480" w:lineRule="auto"/>
    </w:pPr>
  </w:style>
  <w:style w:type="character" w:customStyle="1" w:styleId="22">
    <w:name w:val="Основной текст 2 Знак"/>
    <w:basedOn w:val="a0"/>
    <w:link w:val="21"/>
    <w:rsid w:val="00A54B7D"/>
    <w:rPr>
      <w:rFonts w:ascii="Times New Roman" w:eastAsia="Times New Roman" w:hAnsi="Times New Roman" w:cs="Times New Roman"/>
      <w:sz w:val="24"/>
      <w:szCs w:val="24"/>
      <w:lang w:eastAsia="ru-RU"/>
    </w:rPr>
  </w:style>
  <w:style w:type="character" w:customStyle="1" w:styleId="NoSpacingChar">
    <w:name w:val="No Spacing Char"/>
    <w:basedOn w:val="a0"/>
    <w:link w:val="12"/>
    <w:locked/>
    <w:rsid w:val="00A54B7D"/>
    <w:rPr>
      <w:rFonts w:ascii="Calibri" w:hAnsi="Calibri" w:cs="Calibri"/>
    </w:rPr>
  </w:style>
  <w:style w:type="paragraph" w:customStyle="1" w:styleId="12">
    <w:name w:val="Без интервала1"/>
    <w:link w:val="NoSpacingChar"/>
    <w:rsid w:val="00A54B7D"/>
    <w:pPr>
      <w:spacing w:after="0" w:line="240" w:lineRule="auto"/>
    </w:pPr>
    <w:rPr>
      <w:rFonts w:ascii="Calibri" w:hAnsi="Calibri" w:cs="Calibri"/>
    </w:rPr>
  </w:style>
  <w:style w:type="paragraph" w:customStyle="1" w:styleId="msonormalcxspmiddle">
    <w:name w:val="msonormalcxspmiddle"/>
    <w:basedOn w:val="a"/>
    <w:rsid w:val="00A54B7D"/>
    <w:pPr>
      <w:spacing w:before="100" w:beforeAutospacing="1" w:after="100" w:afterAutospacing="1"/>
    </w:pPr>
  </w:style>
  <w:style w:type="paragraph" w:customStyle="1" w:styleId="ConsNormal">
    <w:name w:val="ConsNormal"/>
    <w:rsid w:val="00A54B7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Normal (Web)"/>
    <w:basedOn w:val="a"/>
    <w:unhideWhenUsed/>
    <w:rsid w:val="00A54B7D"/>
    <w:pPr>
      <w:spacing w:before="100" w:beforeAutospacing="1" w:after="100" w:afterAutospacing="1"/>
    </w:pPr>
  </w:style>
  <w:style w:type="character" w:customStyle="1" w:styleId="apple-converted-space">
    <w:name w:val="apple-converted-space"/>
    <w:basedOn w:val="a0"/>
    <w:rsid w:val="00A54B7D"/>
  </w:style>
  <w:style w:type="character" w:styleId="a8">
    <w:name w:val="Hyperlink"/>
    <w:basedOn w:val="a0"/>
    <w:uiPriority w:val="99"/>
    <w:unhideWhenUsed/>
    <w:rsid w:val="00A54B7D"/>
    <w:rPr>
      <w:color w:val="0000FF" w:themeColor="hyperlink"/>
      <w:u w:val="single"/>
    </w:rPr>
  </w:style>
  <w:style w:type="paragraph" w:customStyle="1" w:styleId="23">
    <w:name w:val="Без интервала2"/>
    <w:rsid w:val="00A54B7D"/>
    <w:pPr>
      <w:spacing w:after="0" w:line="240" w:lineRule="auto"/>
    </w:pPr>
    <w:rPr>
      <w:rFonts w:ascii="Calibri" w:eastAsia="Calibri" w:hAnsi="Calibri" w:cs="Times New Roman"/>
      <w:szCs w:val="20"/>
      <w:lang w:eastAsia="ru-RU"/>
    </w:rPr>
  </w:style>
  <w:style w:type="paragraph" w:styleId="a9">
    <w:name w:val="List Paragraph"/>
    <w:basedOn w:val="a"/>
    <w:uiPriority w:val="34"/>
    <w:qFormat/>
    <w:rsid w:val="00A54B7D"/>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A54B7D"/>
    <w:pPr>
      <w:widowControl w:val="0"/>
      <w:suppressAutoHyphens/>
      <w:autoSpaceDE w:val="0"/>
      <w:spacing w:after="0" w:line="240" w:lineRule="auto"/>
    </w:pPr>
    <w:rPr>
      <w:rFonts w:ascii="Times New Roman" w:eastAsia="Calibri" w:hAnsi="Times New Roman" w:cs="Times New Roman"/>
      <w:sz w:val="24"/>
      <w:szCs w:val="20"/>
      <w:lang w:eastAsia="zh-CN"/>
    </w:rPr>
  </w:style>
  <w:style w:type="paragraph" w:styleId="24">
    <w:name w:val="Body Text Indent 2"/>
    <w:basedOn w:val="a"/>
    <w:link w:val="25"/>
    <w:uiPriority w:val="99"/>
    <w:semiHidden/>
    <w:unhideWhenUsed/>
    <w:rsid w:val="00A54B7D"/>
    <w:pPr>
      <w:spacing w:after="120" w:line="480" w:lineRule="auto"/>
      <w:ind w:left="283"/>
    </w:pPr>
  </w:style>
  <w:style w:type="character" w:customStyle="1" w:styleId="25">
    <w:name w:val="Основной текст с отступом 2 Знак"/>
    <w:basedOn w:val="a0"/>
    <w:link w:val="24"/>
    <w:uiPriority w:val="99"/>
    <w:semiHidden/>
    <w:rsid w:val="00A54B7D"/>
    <w:rPr>
      <w:rFonts w:ascii="Times New Roman" w:eastAsia="Times New Roman" w:hAnsi="Times New Roman" w:cs="Times New Roman"/>
      <w:sz w:val="24"/>
      <w:szCs w:val="24"/>
      <w:lang w:eastAsia="ru-RU"/>
    </w:rPr>
  </w:style>
  <w:style w:type="paragraph" w:customStyle="1" w:styleId="ConsPlusTitle">
    <w:name w:val="ConsPlusTitle"/>
    <w:uiPriority w:val="99"/>
    <w:rsid w:val="00A54B7D"/>
    <w:pPr>
      <w:suppressAutoHyphens/>
      <w:spacing w:after="0" w:line="240" w:lineRule="auto"/>
    </w:pPr>
    <w:rPr>
      <w:rFonts w:ascii="Arial" w:eastAsia="Arial" w:hAnsi="Arial" w:cs="Courier New"/>
      <w:b/>
      <w:kern w:val="1"/>
      <w:sz w:val="16"/>
      <w:szCs w:val="24"/>
      <w:u w:color="000000"/>
      <w:lang w:eastAsia="zh-CN" w:bidi="hi-IN"/>
    </w:rPr>
  </w:style>
  <w:style w:type="paragraph" w:customStyle="1" w:styleId="31">
    <w:name w:val="Без интервала3"/>
    <w:rsid w:val="00A54B7D"/>
    <w:pPr>
      <w:spacing w:after="0" w:line="240" w:lineRule="auto"/>
    </w:pPr>
    <w:rPr>
      <w:rFonts w:ascii="Calibri" w:eastAsia="Times New Roman" w:hAnsi="Calibri" w:cs="Calibri"/>
      <w:lang w:eastAsia="ru-RU"/>
    </w:rPr>
  </w:style>
  <w:style w:type="paragraph" w:customStyle="1" w:styleId="13">
    <w:name w:val="Обычный1"/>
    <w:rsid w:val="00A54B7D"/>
    <w:rPr>
      <w:rFonts w:ascii="Calibri" w:eastAsia="Times New Roman" w:hAnsi="Calibri" w:cs="Times New Roman"/>
      <w:szCs w:val="20"/>
      <w:lang w:eastAsia="ru-RU"/>
    </w:rPr>
  </w:style>
  <w:style w:type="paragraph" w:customStyle="1" w:styleId="4">
    <w:name w:val="Без интервала4"/>
    <w:qFormat/>
    <w:rsid w:val="00A54B7D"/>
    <w:pPr>
      <w:spacing w:after="0" w:line="240" w:lineRule="auto"/>
    </w:pPr>
    <w:rPr>
      <w:rFonts w:ascii="Calibri" w:eastAsia="Times New Roman" w:hAnsi="Calibri" w:cs="Calibri"/>
      <w:lang w:eastAsia="ru-RU"/>
    </w:rPr>
  </w:style>
  <w:style w:type="character" w:styleId="aa">
    <w:name w:val="Strong"/>
    <w:qFormat/>
    <w:rsid w:val="00A54B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nsultant.op.ru/region/static4018_00_50_492669/document_notes_inner.htm?" TargetMode="External"/><Relationship Id="rId13" Type="http://schemas.openxmlformats.org/officeDocument/2006/relationships/hyperlink" Target="http://consultant.op.ru/region/static4018_00_50_492669/document_notes_inner.ht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consultant.op.ru/region/static4018_00_50_492669/document_notes_inner.htm?" TargetMode="External"/><Relationship Id="rId12" Type="http://schemas.openxmlformats.org/officeDocument/2006/relationships/hyperlink" Target="http://consultant.op.ru/region/static4018_00_50_492669/document_notes_inner.ht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consultant.op.ru/region/static4018_00_50_492669/document_notes_inner.htm?" TargetMode="External"/><Relationship Id="rId1" Type="http://schemas.openxmlformats.org/officeDocument/2006/relationships/numbering" Target="numbering.xml"/><Relationship Id="rId6" Type="http://schemas.openxmlformats.org/officeDocument/2006/relationships/hyperlink" Target="http://consultant.op.ru/region/static4018_00_50_492669/document_notes_inner.htm?" TargetMode="External"/><Relationship Id="rId11" Type="http://schemas.openxmlformats.org/officeDocument/2006/relationships/hyperlink" Target="http://consultant.op.ru/region/static4018_00_50_492669/document_notes_inner.htm?" TargetMode="External"/><Relationship Id="rId5" Type="http://schemas.openxmlformats.org/officeDocument/2006/relationships/hyperlink" Target="http://consultant.op.ru/region/static4018_00_50_492669/document_notes_inner.htm?" TargetMode="External"/><Relationship Id="rId15" Type="http://schemas.openxmlformats.org/officeDocument/2006/relationships/hyperlink" Target="http://consultant.op.ru/region/static4018_00_50_492669/document_notes_inner.htm?" TargetMode="External"/><Relationship Id="rId10" Type="http://schemas.openxmlformats.org/officeDocument/2006/relationships/hyperlink" Target="http://consultant.op.ru/region/static4018_00_50_492669/document_notes_inner.htm?" TargetMode="External"/><Relationship Id="rId4" Type="http://schemas.openxmlformats.org/officeDocument/2006/relationships/webSettings" Target="webSettings.xml"/><Relationship Id="rId9" Type="http://schemas.openxmlformats.org/officeDocument/2006/relationships/hyperlink" Target="http://consultant.op.ru/region/static4018_00_50_492669/document_notes_inner.htm?" TargetMode="External"/><Relationship Id="rId14" Type="http://schemas.openxmlformats.org/officeDocument/2006/relationships/hyperlink" Target="http://consultant.op.ru/region/static4018_00_50_492669/document_notes_inner.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8226</Words>
  <Characters>46892</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admin1</cp:lastModifiedBy>
  <cp:revision>3</cp:revision>
  <dcterms:created xsi:type="dcterms:W3CDTF">2024-03-28T10:14:00Z</dcterms:created>
  <dcterms:modified xsi:type="dcterms:W3CDTF">2024-03-28T10:15:00Z</dcterms:modified>
</cp:coreProperties>
</file>